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237FB" w:rsidRDefault="00412A60">
      <w:pPr>
        <w:pStyle w:val="CRCoverPage"/>
        <w:tabs>
          <w:tab w:val="right" w:pos="9639"/>
        </w:tabs>
        <w:spacing w:after="0"/>
        <w:rPr>
          <w:b/>
          <w:noProof/>
          <w:sz w:val="24"/>
          <w:szCs w:val="24"/>
          <w:lang w:val="sv-SE"/>
        </w:rPr>
      </w:pPr>
      <w:r>
        <w:rPr>
          <w:b/>
          <w:noProof/>
          <w:sz w:val="24"/>
          <w:szCs w:val="24"/>
          <w:lang w:val="sv-SE"/>
        </w:rPr>
        <w:t>3GPP TSG-RAN2 #113e</w:t>
      </w:r>
      <w:r>
        <w:rPr>
          <w:b/>
          <w:noProof/>
          <w:sz w:val="24"/>
          <w:szCs w:val="24"/>
          <w:lang w:val="sv-SE"/>
        </w:rPr>
        <w:tab/>
        <w:t>R2-21</w:t>
      </w:r>
      <w:r w:rsidR="00126CB4">
        <w:rPr>
          <w:b/>
          <w:noProof/>
          <w:sz w:val="24"/>
          <w:szCs w:val="24"/>
          <w:lang w:val="sv-SE"/>
        </w:rPr>
        <w:t>00766</w:t>
      </w:r>
    </w:p>
    <w:p w:rsidR="00B237FB" w:rsidRDefault="00412A60">
      <w:pPr>
        <w:pStyle w:val="CRCoverPage"/>
        <w:outlineLvl w:val="0"/>
        <w:rPr>
          <w:b/>
          <w:noProof/>
          <w:sz w:val="24"/>
          <w:szCs w:val="24"/>
        </w:rPr>
      </w:pPr>
      <w:r>
        <w:rPr>
          <w:b/>
          <w:noProof/>
          <w:sz w:val="24"/>
          <w:szCs w:val="24"/>
        </w:rPr>
        <w:t>Electronic meeting, January 25 – February 5, 2021</w:t>
      </w:r>
    </w:p>
    <w:p w:rsidR="00B237FB" w:rsidRDefault="00B237FB">
      <w:pPr>
        <w:pStyle w:val="a5"/>
        <w:rPr>
          <w:lang w:val="en-GB" w:eastAsia="ko-KR"/>
        </w:rPr>
      </w:pPr>
    </w:p>
    <w:p w:rsidR="00B237FB" w:rsidRDefault="00412A60">
      <w:pPr>
        <w:tabs>
          <w:tab w:val="left" w:pos="1985"/>
        </w:tabs>
        <w:ind w:left="1981" w:hangingChars="841" w:hanging="1981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Agenda item:</w:t>
      </w:r>
      <w:bookmarkStart w:id="0" w:name="Source"/>
      <w:bookmarkEnd w:id="0"/>
      <w:r>
        <w:rPr>
          <w:rFonts w:ascii="Arial" w:hAnsi="Arial" w:hint="eastAsia"/>
          <w:b/>
          <w:sz w:val="24"/>
          <w:lang w:val="en-US" w:eastAsia="ko-KR"/>
        </w:rPr>
        <w:tab/>
      </w:r>
      <w:r>
        <w:rPr>
          <w:rFonts w:ascii="Arial" w:hAnsi="Arial" w:hint="eastAsia"/>
          <w:b/>
          <w:sz w:val="24"/>
          <w:lang w:val="en-US" w:eastAsia="ko-KR"/>
        </w:rPr>
        <w:tab/>
      </w:r>
      <w:r w:rsidR="006B6A69">
        <w:rPr>
          <w:rFonts w:ascii="Arial" w:hAnsi="Arial"/>
          <w:sz w:val="24"/>
          <w:lang w:val="en-US" w:eastAsia="ko-KR"/>
        </w:rPr>
        <w:t>8.</w:t>
      </w:r>
      <w:r w:rsidR="003B7E79">
        <w:rPr>
          <w:rFonts w:ascii="Arial" w:hAnsi="Arial"/>
          <w:sz w:val="24"/>
          <w:lang w:val="en-US" w:eastAsia="ko-KR"/>
        </w:rPr>
        <w:t>8</w:t>
      </w:r>
      <w:r w:rsidR="00A04940">
        <w:rPr>
          <w:rFonts w:ascii="Arial" w:hAnsi="Arial"/>
          <w:sz w:val="24"/>
          <w:lang w:val="en-US" w:eastAsia="ko-KR"/>
        </w:rPr>
        <w:t>.1</w:t>
      </w:r>
    </w:p>
    <w:p w:rsidR="00B237FB" w:rsidRDefault="00412A60">
      <w:pPr>
        <w:tabs>
          <w:tab w:val="left" w:pos="1985"/>
        </w:tabs>
        <w:ind w:left="1981" w:hangingChars="841" w:hanging="1981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Source:</w:t>
      </w:r>
      <w:r>
        <w:rPr>
          <w:rFonts w:ascii="Arial" w:hAnsi="Arial" w:hint="eastAsia"/>
          <w:b/>
          <w:sz w:val="24"/>
          <w:lang w:val="en-US" w:eastAsia="ko-KR"/>
        </w:rPr>
        <w:tab/>
      </w:r>
      <w:r>
        <w:rPr>
          <w:rFonts w:ascii="Arial" w:hAnsi="Arial" w:hint="eastAsia"/>
          <w:sz w:val="24"/>
          <w:lang w:val="en-US" w:eastAsia="ko-KR"/>
        </w:rPr>
        <w:t>LG Electronics Inc.</w:t>
      </w:r>
    </w:p>
    <w:p w:rsidR="00B237FB" w:rsidRDefault="00412A60">
      <w:pPr>
        <w:tabs>
          <w:tab w:val="left" w:pos="2216"/>
        </w:tabs>
        <w:ind w:left="1980" w:hanging="1980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Title:</w:t>
      </w:r>
      <w:r w:rsidR="00CA71D2">
        <w:rPr>
          <w:rFonts w:ascii="Arial" w:hAnsi="Arial"/>
          <w:sz w:val="24"/>
          <w:lang w:val="en-US"/>
        </w:rPr>
        <w:t xml:space="preserve"> </w:t>
      </w:r>
      <w:r w:rsidR="00CA71D2">
        <w:rPr>
          <w:rFonts w:ascii="Arial" w:hAnsi="Arial"/>
          <w:sz w:val="24"/>
          <w:lang w:val="en-US"/>
        </w:rPr>
        <w:tab/>
      </w:r>
      <w:r w:rsidR="00E86808">
        <w:rPr>
          <w:rFonts w:ascii="Arial" w:hAnsi="Arial" w:hint="eastAsia"/>
          <w:sz w:val="24"/>
          <w:lang w:val="en-US" w:eastAsia="ko-KR"/>
        </w:rPr>
        <w:t xml:space="preserve">Cell </w:t>
      </w:r>
      <w:r w:rsidR="00E86808">
        <w:rPr>
          <w:rFonts w:ascii="Arial" w:hAnsi="Arial"/>
          <w:sz w:val="24"/>
          <w:lang w:val="en-US" w:eastAsia="ko-KR"/>
        </w:rPr>
        <w:t xml:space="preserve">configuration </w:t>
      </w:r>
      <w:r w:rsidR="00CA71D2" w:rsidRPr="00CA71D2">
        <w:rPr>
          <w:rFonts w:ascii="Arial" w:hAnsi="Arial"/>
          <w:sz w:val="24"/>
          <w:lang w:val="en-US" w:eastAsia="ko-KR"/>
        </w:rPr>
        <w:t>within TA/RA to Support Allowed NSSAI</w:t>
      </w:r>
    </w:p>
    <w:p w:rsidR="00B237FB" w:rsidRDefault="00412A60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Document for:</w:t>
      </w:r>
      <w:r>
        <w:rPr>
          <w:rFonts w:ascii="Arial" w:hAnsi="Arial"/>
          <w:sz w:val="24"/>
          <w:lang w:val="en-US"/>
        </w:rPr>
        <w:tab/>
      </w:r>
      <w:bookmarkStart w:id="1" w:name="DocumentFor"/>
      <w:bookmarkEnd w:id="1"/>
      <w:r>
        <w:rPr>
          <w:rFonts w:ascii="Arial" w:hAnsi="Arial"/>
          <w:sz w:val="24"/>
          <w:lang w:val="en-US" w:eastAsia="ko-KR"/>
        </w:rPr>
        <w:t>Discussion and Decision</w:t>
      </w:r>
    </w:p>
    <w:p w:rsidR="00B237FB" w:rsidRDefault="00412A60">
      <w:pPr>
        <w:pStyle w:val="1"/>
        <w:rPr>
          <w:rFonts w:ascii="Times New Roman" w:hAnsi="Times New Roman"/>
          <w:lang w:val="en-US" w:eastAsia="ko-KR"/>
        </w:rPr>
      </w:pPr>
      <w:r>
        <w:rPr>
          <w:lang w:val="en-US"/>
        </w:rPr>
        <w:t>1.</w:t>
      </w:r>
      <w:r>
        <w:rPr>
          <w:lang w:val="en-US"/>
        </w:rPr>
        <w:tab/>
      </w:r>
      <w:r>
        <w:rPr>
          <w:rFonts w:hint="eastAsia"/>
          <w:lang w:val="en-US" w:eastAsia="ko-KR"/>
        </w:rPr>
        <w:t>Introduction</w:t>
      </w:r>
    </w:p>
    <w:p w:rsidR="006B6A69" w:rsidRDefault="00412A60">
      <w:pPr>
        <w:rPr>
          <w:lang w:val="en-US" w:eastAsia="ko-KR"/>
        </w:rPr>
      </w:pPr>
      <w:r>
        <w:rPr>
          <w:lang w:val="en-US" w:eastAsia="ko-KR"/>
        </w:rPr>
        <w:t>The issue of w</w:t>
      </w:r>
      <w:r>
        <w:rPr>
          <w:rFonts w:hint="eastAsia"/>
          <w:lang w:val="en-US" w:eastAsia="ko-KR"/>
        </w:rPr>
        <w:t xml:space="preserve">hether </w:t>
      </w:r>
      <w:r w:rsidR="0043501F">
        <w:rPr>
          <w:lang w:val="en-US" w:eastAsia="ko-KR"/>
        </w:rPr>
        <w:t xml:space="preserve">all cells advertising the same TAC support the same set of S-NSSAIs </w:t>
      </w:r>
      <w:r>
        <w:rPr>
          <w:lang w:val="en-US" w:eastAsia="ko-KR"/>
        </w:rPr>
        <w:t>ha</w:t>
      </w:r>
      <w:r w:rsidR="00043CBA">
        <w:rPr>
          <w:lang w:val="en-US" w:eastAsia="ko-KR"/>
        </w:rPr>
        <w:t>s</w:t>
      </w:r>
      <w:r>
        <w:rPr>
          <w:lang w:val="en-US" w:eastAsia="ko-KR"/>
        </w:rPr>
        <w:t xml:space="preserve"> been discussed </w:t>
      </w:r>
      <w:r w:rsidR="0043501F">
        <w:rPr>
          <w:lang w:val="en-US" w:eastAsia="ko-KR"/>
        </w:rPr>
        <w:t xml:space="preserve">in </w:t>
      </w:r>
      <w:r w:rsidR="00043CBA">
        <w:rPr>
          <w:lang w:val="en-US" w:eastAsia="ko-KR"/>
        </w:rPr>
        <w:t>several</w:t>
      </w:r>
      <w:r w:rsidR="0043501F">
        <w:rPr>
          <w:lang w:val="en-US" w:eastAsia="ko-KR"/>
        </w:rPr>
        <w:t xml:space="preserve"> meeting</w:t>
      </w:r>
      <w:r w:rsidR="00043CBA">
        <w:rPr>
          <w:lang w:val="en-US" w:eastAsia="ko-KR"/>
        </w:rPr>
        <w:t>s</w:t>
      </w:r>
      <w:r w:rsidR="0043501F">
        <w:rPr>
          <w:lang w:val="en-US" w:eastAsia="ko-KR"/>
        </w:rPr>
        <w:t xml:space="preserve">, but no </w:t>
      </w:r>
      <w:r w:rsidR="00040849">
        <w:rPr>
          <w:lang w:val="en-US" w:eastAsia="ko-KR"/>
        </w:rPr>
        <w:t>conclusion</w:t>
      </w:r>
      <w:r w:rsidR="0043501F">
        <w:rPr>
          <w:lang w:val="en-US" w:eastAsia="ko-KR"/>
        </w:rPr>
        <w:t xml:space="preserve"> was made</w:t>
      </w:r>
      <w:r w:rsidR="00043CBA">
        <w:rPr>
          <w:lang w:val="en-US" w:eastAsia="ko-KR"/>
        </w:rPr>
        <w:t xml:space="preserve"> yet</w:t>
      </w:r>
      <w:r w:rsidR="00040849">
        <w:rPr>
          <w:lang w:val="en-US" w:eastAsia="ko-KR"/>
        </w:rPr>
        <w:t>.</w:t>
      </w:r>
      <w:r w:rsidR="00043CBA">
        <w:rPr>
          <w:lang w:val="en-US" w:eastAsia="ko-KR"/>
        </w:rPr>
        <w:t xml:space="preserve"> </w:t>
      </w:r>
    </w:p>
    <w:p w:rsidR="00864F96" w:rsidRPr="00864F96" w:rsidRDefault="00864F96" w:rsidP="00864F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8"/>
        <w:rPr>
          <w:b/>
          <w:bCs/>
          <w:color w:val="000000"/>
          <w:u w:val="single"/>
          <w:lang w:eastAsia="ko-KR"/>
        </w:rPr>
      </w:pPr>
      <w:r w:rsidRPr="00864F96">
        <w:rPr>
          <w:rFonts w:hint="eastAsia"/>
          <w:b/>
          <w:bCs/>
          <w:color w:val="000000"/>
          <w:u w:val="single"/>
          <w:lang w:eastAsia="ko-KR"/>
        </w:rPr>
        <w:t>LS from SA2</w:t>
      </w:r>
    </w:p>
    <w:p w:rsidR="00864F96" w:rsidRPr="00864F96" w:rsidRDefault="00864F96" w:rsidP="00864F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8"/>
        <w:rPr>
          <w:b/>
          <w:bCs/>
          <w:color w:val="000000"/>
          <w:lang w:eastAsia="ko-KR"/>
        </w:rPr>
      </w:pPr>
      <w:r>
        <w:rPr>
          <w:b/>
          <w:bCs/>
          <w:color w:val="000000"/>
          <w:lang w:eastAsia="ko-KR"/>
        </w:rPr>
        <w:t>Q1: In Rel-15 and 16, is it expected that each cell in the tracking area supports the same S-NSSAI(s)? (or, said otherwise, do all cells advertising the same TAC support the same set of S-NSSAIs?).</w:t>
      </w:r>
    </w:p>
    <w:p w:rsidR="00B237FB" w:rsidRPr="00C04EB5" w:rsidRDefault="000371AC">
      <w:pPr>
        <w:rPr>
          <w:lang w:val="en-US" w:eastAsia="ko-KR"/>
        </w:rPr>
      </w:pPr>
      <w:r>
        <w:rPr>
          <w:lang w:eastAsia="ko-KR"/>
        </w:rPr>
        <w:t>Based</w:t>
      </w:r>
      <w:r>
        <w:rPr>
          <w:lang w:val="en-US" w:eastAsia="ko-KR"/>
        </w:rPr>
        <w:t xml:space="preserve"> on the discussions we had so far, t</w:t>
      </w:r>
      <w:r w:rsidR="00412A60">
        <w:rPr>
          <w:rFonts w:hint="eastAsia"/>
          <w:lang w:val="en-US" w:eastAsia="ko-KR"/>
        </w:rPr>
        <w:t>his document provides our view on this issue.</w:t>
      </w:r>
    </w:p>
    <w:p w:rsidR="00B237FB" w:rsidRDefault="00412A60">
      <w:pPr>
        <w:pStyle w:val="1"/>
        <w:rPr>
          <w:lang w:val="en-US"/>
        </w:rPr>
      </w:pPr>
      <w:r>
        <w:rPr>
          <w:lang w:val="en-US"/>
        </w:rPr>
        <w:t>2.</w:t>
      </w:r>
      <w:r>
        <w:rPr>
          <w:lang w:val="en-US"/>
        </w:rPr>
        <w:tab/>
        <w:t>Discussion</w:t>
      </w:r>
    </w:p>
    <w:p w:rsidR="00381E4B" w:rsidRDefault="005B65C1">
      <w:pPr>
        <w:rPr>
          <w:lang w:val="en-US" w:eastAsia="ko-KR"/>
        </w:rPr>
      </w:pPr>
      <w:r>
        <w:rPr>
          <w:lang w:val="en-US" w:eastAsia="ko-KR"/>
        </w:rPr>
        <w:t>O</w:t>
      </w:r>
      <w:r w:rsidR="00040849">
        <w:rPr>
          <w:lang w:val="en-US" w:eastAsia="ko-KR"/>
        </w:rPr>
        <w:t>ur understanding</w:t>
      </w:r>
      <w:r w:rsidR="004E611D">
        <w:rPr>
          <w:lang w:val="en-US" w:eastAsia="ko-KR"/>
        </w:rPr>
        <w:t xml:space="preserve"> is that </w:t>
      </w:r>
      <w:r w:rsidR="00A459F3">
        <w:rPr>
          <w:lang w:val="en-US" w:eastAsia="ko-KR"/>
        </w:rPr>
        <w:t>all cells advertising the s</w:t>
      </w:r>
      <w:r w:rsidR="004E611D">
        <w:rPr>
          <w:lang w:val="en-US" w:eastAsia="ko-KR"/>
        </w:rPr>
        <w:t>ame TAC support the same slices. C</w:t>
      </w:r>
      <w:r w:rsidR="00040849">
        <w:rPr>
          <w:lang w:val="en-US" w:eastAsia="ko-KR"/>
        </w:rPr>
        <w:t>urrent specifications literally say that all cells within the same registration area support the same set of S-NSSAIs</w:t>
      </w:r>
      <w:r>
        <w:rPr>
          <w:lang w:val="en-US" w:eastAsia="ko-KR"/>
        </w:rPr>
        <w:t xml:space="preserve"> and </w:t>
      </w:r>
      <w:r w:rsidR="002C40B2">
        <w:rPr>
          <w:lang w:val="en-US" w:eastAsia="ko-KR"/>
        </w:rPr>
        <w:t xml:space="preserve">the network elements maintain </w:t>
      </w:r>
      <w:r>
        <w:rPr>
          <w:lang w:val="en-US" w:eastAsia="ko-KR"/>
        </w:rPr>
        <w:t>S-NSSAIs per TA</w:t>
      </w:r>
      <w:r w:rsidR="00040849">
        <w:rPr>
          <w:lang w:val="en-US" w:eastAsia="ko-KR"/>
        </w:rPr>
        <w:t xml:space="preserve">. </w:t>
      </w:r>
    </w:p>
    <w:p w:rsidR="00A459F3" w:rsidRDefault="00864F96">
      <w:pPr>
        <w:rPr>
          <w:lang w:val="en-US" w:eastAsia="ko-KR"/>
        </w:rPr>
      </w:pPr>
      <w:r>
        <w:rPr>
          <w:noProof/>
          <w:lang w:val="en-US" w:eastAsia="ko-K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margin">
                  <wp:posOffset>252095</wp:posOffset>
                </wp:positionH>
                <wp:positionV relativeFrom="paragraph">
                  <wp:posOffset>6350</wp:posOffset>
                </wp:positionV>
                <wp:extent cx="6003925" cy="4724400"/>
                <wp:effectExtent l="0" t="0" r="15875" b="19050"/>
                <wp:wrapNone/>
                <wp:docPr id="3" name="직사각형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03925" cy="4724400"/>
                        </a:xfrm>
                        <a:prstGeom prst="rect">
                          <a:avLst/>
                        </a:prstGeom>
                        <a:noFill/>
                        <a:ln w="6350"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C04EB5" w:rsidRPr="005B65C1" w:rsidRDefault="00C04EB5" w:rsidP="00C04EB5">
                            <w:pPr>
                              <w:rPr>
                                <w:b/>
                                <w:color w:val="000000" w:themeColor="text1"/>
                                <w:lang w:val="en-US" w:eastAsia="ko-KR"/>
                              </w:rPr>
                            </w:pPr>
                            <w:r w:rsidRPr="005B65C1">
                              <w:rPr>
                                <w:rFonts w:hint="eastAsia"/>
                                <w:b/>
                                <w:color w:val="000000" w:themeColor="text1"/>
                                <w:lang w:val="en-US" w:eastAsia="ko-KR"/>
                              </w:rPr>
                              <w:t>[TS 38.300]</w:t>
                            </w:r>
                            <w:r w:rsidR="00D51A1B" w:rsidRPr="005B65C1">
                              <w:rPr>
                                <w:b/>
                                <w:color w:val="000000" w:themeColor="text1"/>
                                <w:lang w:val="en-US" w:eastAsia="ko-KR"/>
                              </w:rPr>
                              <w:t xml:space="preserve"> </w:t>
                            </w:r>
                            <w:r w:rsidRPr="005B65C1">
                              <w:rPr>
                                <w:b/>
                                <w:color w:val="000000" w:themeColor="text1"/>
                                <w:lang w:val="en-US" w:eastAsia="ko-KR"/>
                              </w:rPr>
                              <w:t xml:space="preserve">16.3.1 </w:t>
                            </w:r>
                            <w:r w:rsidRPr="005B65C1">
                              <w:rPr>
                                <w:b/>
                                <w:color w:val="000000" w:themeColor="text1"/>
                              </w:rPr>
                              <w:t>General Principles and Requirements</w:t>
                            </w:r>
                          </w:p>
                          <w:p w:rsidR="00C04EB5" w:rsidRPr="00C04EB5" w:rsidRDefault="00C04EB5" w:rsidP="00C04EB5">
                            <w:pPr>
                              <w:rPr>
                                <w:b/>
                                <w:color w:val="000000" w:themeColor="text1"/>
                              </w:rPr>
                            </w:pPr>
                            <w:r w:rsidRPr="00C04EB5">
                              <w:rPr>
                                <w:b/>
                                <w:color w:val="000000" w:themeColor="text1"/>
                              </w:rPr>
                              <w:t>Slice Availability</w:t>
                            </w:r>
                          </w:p>
                          <w:p w:rsidR="00C04EB5" w:rsidRPr="00864F96" w:rsidRDefault="00C04EB5" w:rsidP="00864F96">
                            <w:pPr>
                              <w:pStyle w:val="B1"/>
                              <w:rPr>
                                <w:color w:val="000000" w:themeColor="text1"/>
                              </w:rPr>
                            </w:pPr>
                            <w:r w:rsidRPr="00C04EB5">
                              <w:rPr>
                                <w:color w:val="000000" w:themeColor="text1"/>
                              </w:rPr>
                              <w:t>-</w:t>
                            </w:r>
                            <w:r w:rsidRPr="00C04EB5">
                              <w:rPr>
                                <w:color w:val="000000" w:themeColor="text1"/>
                              </w:rPr>
                              <w:tab/>
                              <w:t xml:space="preserve">Some slices may be available only in part of the network. The NG-RAN supported S-NSSAI(s) is configured by OAM. Awareness in the NG-RAN of the slices supported in the cells of its neighbours may be beneficial for inter-frequency mobility in connected mode. </w:t>
                            </w:r>
                            <w:r w:rsidRPr="00C04EB5">
                              <w:rPr>
                                <w:color w:val="000000" w:themeColor="text1"/>
                                <w:highlight w:val="yellow"/>
                              </w:rPr>
                              <w:t xml:space="preserve">It is assumed that the slice </w:t>
                            </w:r>
                            <w:r w:rsidRPr="00C04EB5">
                              <w:rPr>
                                <w:rFonts w:eastAsia="맑은 고딕"/>
                                <w:color w:val="000000" w:themeColor="text1"/>
                                <w:highlight w:val="yellow"/>
                                <w:lang w:eastAsia="ko-KR"/>
                              </w:rPr>
                              <w:t xml:space="preserve">availability </w:t>
                            </w:r>
                            <w:r w:rsidRPr="00C04EB5">
                              <w:rPr>
                                <w:color w:val="000000" w:themeColor="text1"/>
                                <w:highlight w:val="yellow"/>
                              </w:rPr>
                              <w:t>does not change within the UE's registration area</w:t>
                            </w:r>
                            <w:r w:rsidRPr="00C04EB5">
                              <w:rPr>
                                <w:color w:val="000000" w:themeColor="text1"/>
                              </w:rPr>
                              <w:t>.</w:t>
                            </w:r>
                          </w:p>
                          <w:p w:rsidR="00C04EB5" w:rsidRPr="005B65C1" w:rsidRDefault="00C04EB5" w:rsidP="00D51A1B">
                            <w:pPr>
                              <w:pStyle w:val="B1"/>
                              <w:ind w:left="0" w:firstLine="0"/>
                              <w:rPr>
                                <w:b/>
                                <w:color w:val="000000" w:themeColor="text1"/>
                              </w:rPr>
                            </w:pPr>
                            <w:r w:rsidRPr="005B65C1">
                              <w:rPr>
                                <w:rFonts w:eastAsia="바탕"/>
                                <w:b/>
                                <w:color w:val="000000" w:themeColor="text1"/>
                                <w:lang w:val="en-US" w:eastAsia="ko-KR"/>
                              </w:rPr>
                              <w:t>[</w:t>
                            </w:r>
                            <w:r w:rsidRPr="005B65C1">
                              <w:rPr>
                                <w:rFonts w:eastAsia="바탕" w:hint="eastAsia"/>
                                <w:b/>
                                <w:color w:val="000000" w:themeColor="text1"/>
                                <w:lang w:val="en-US" w:eastAsia="ko-KR"/>
                              </w:rPr>
                              <w:t>TS</w:t>
                            </w:r>
                            <w:r w:rsidRPr="005B65C1">
                              <w:rPr>
                                <w:rFonts w:ascii="바탕체" w:eastAsia="바탕체" w:hAnsi="바탕체" w:cs="바탕체" w:hint="eastAsia"/>
                                <w:b/>
                                <w:color w:val="000000" w:themeColor="text1"/>
                                <w:lang w:eastAsia="ko-KR"/>
                              </w:rPr>
                              <w:t xml:space="preserve"> </w:t>
                            </w:r>
                            <w:r w:rsidRPr="005B65C1">
                              <w:rPr>
                                <w:b/>
                                <w:color w:val="000000" w:themeColor="text1"/>
                              </w:rPr>
                              <w:t>23.501]</w:t>
                            </w:r>
                            <w:r w:rsidR="00D51A1B" w:rsidRPr="005B65C1">
                              <w:rPr>
                                <w:b/>
                                <w:color w:val="000000" w:themeColor="text1"/>
                              </w:rPr>
                              <w:t xml:space="preserve"> </w:t>
                            </w:r>
                            <w:bookmarkStart w:id="2" w:name="_Toc20149928"/>
                            <w:bookmarkStart w:id="3" w:name="_Toc27846727"/>
                            <w:bookmarkStart w:id="4" w:name="_Toc36187858"/>
                            <w:bookmarkStart w:id="5" w:name="_Toc45183762"/>
                            <w:bookmarkStart w:id="6" w:name="_Toc47342604"/>
                            <w:bookmarkStart w:id="7" w:name="_Toc51769305"/>
                            <w:bookmarkStart w:id="8" w:name="_Toc59095657"/>
                            <w:r w:rsidRPr="005B65C1">
                              <w:rPr>
                                <w:b/>
                                <w:color w:val="000000" w:themeColor="text1"/>
                              </w:rPr>
                              <w:t>5.15.8</w:t>
                            </w:r>
                            <w:r w:rsidRPr="005B65C1">
                              <w:rPr>
                                <w:b/>
                                <w:color w:val="000000" w:themeColor="text1"/>
                              </w:rPr>
                              <w:tab/>
                              <w:t>Configuration of Network Slice availability in a PLMN</w:t>
                            </w:r>
                            <w:bookmarkEnd w:id="2"/>
                            <w:bookmarkEnd w:id="3"/>
                            <w:bookmarkEnd w:id="4"/>
                            <w:bookmarkEnd w:id="5"/>
                            <w:bookmarkEnd w:id="6"/>
                            <w:bookmarkEnd w:id="7"/>
                            <w:bookmarkEnd w:id="8"/>
                          </w:p>
                          <w:p w:rsidR="00C04EB5" w:rsidRPr="00C04EB5" w:rsidRDefault="00C04EB5" w:rsidP="00C04EB5">
                            <w:pPr>
                              <w:rPr>
                                <w:color w:val="000000" w:themeColor="text1"/>
                              </w:rPr>
                            </w:pPr>
                            <w:r w:rsidRPr="00C04EB5">
                              <w:rPr>
                                <w:color w:val="000000" w:themeColor="text1"/>
                                <w:highlight w:val="yellow"/>
                              </w:rPr>
                              <w:t>A Network Slice may be available in the whole PLMN or in one or more Tracking Areas of the PLMN.</w:t>
                            </w:r>
                          </w:p>
                          <w:p w:rsidR="00C04EB5" w:rsidRPr="00C04EB5" w:rsidRDefault="00C04EB5" w:rsidP="00C04EB5">
                            <w:pPr>
                              <w:rPr>
                                <w:color w:val="000000" w:themeColor="text1"/>
                              </w:rPr>
                            </w:pPr>
                            <w:r w:rsidRPr="00C04EB5">
                              <w:rPr>
                                <w:color w:val="000000" w:themeColor="text1"/>
                              </w:rPr>
                              <w:t>The availability of a Network Slice refers to the support of the S-NSSAI in the involved NFs. In addition, policies in the NSSF may further restrict from using certain Network Slices in a particular TA, e.g. depending on the HPLMN of the UE.</w:t>
                            </w:r>
                          </w:p>
                          <w:p w:rsidR="00C04EB5" w:rsidRPr="00C04EB5" w:rsidRDefault="00C04EB5" w:rsidP="00C04EB5">
                            <w:pPr>
                              <w:rPr>
                                <w:color w:val="000000" w:themeColor="text1"/>
                              </w:rPr>
                            </w:pPr>
                            <w:r w:rsidRPr="00C04EB5">
                              <w:rPr>
                                <w:color w:val="000000" w:themeColor="text1"/>
                              </w:rPr>
                              <w:t xml:space="preserve">The availability of a Network Slice in a TA is established end-to-end using a combination of OAM and signalling among network functions. </w:t>
                            </w:r>
                            <w:r w:rsidRPr="00C04EB5">
                              <w:rPr>
                                <w:color w:val="000000" w:themeColor="text1"/>
                                <w:highlight w:val="yellow"/>
                              </w:rPr>
                              <w:t>It is derived by using the S-NSSAIs supported per TA in 5G-A</w:t>
                            </w:r>
                            <w:r w:rsidRPr="00D51A1B">
                              <w:rPr>
                                <w:color w:val="000000" w:themeColor="text1"/>
                                <w:highlight w:val="yellow"/>
                              </w:rPr>
                              <w:t>N, the S-NSSAIs supported in the AMF and operator policies per TA in the NSSF.</w:t>
                            </w:r>
                          </w:p>
                          <w:p w:rsidR="00C04EB5" w:rsidRPr="00C04EB5" w:rsidRDefault="00C04EB5" w:rsidP="00C04EB5">
                            <w:pPr>
                              <w:rPr>
                                <w:color w:val="000000" w:themeColor="text1"/>
                              </w:rPr>
                            </w:pPr>
                            <w:r w:rsidRPr="00C04EB5">
                              <w:rPr>
                                <w:color w:val="000000" w:themeColor="text1"/>
                              </w:rPr>
                              <w:t>The AMF learns the S-NSSAIs supported per TA by the 5G-AN when the 5G-AN nodes establish or update the N2 connection with the AMF (see TS 38.413 [34]) and TS 38.300 [27]). One or all AMF per AMF Set provides and updates the NSSF with the S-NSSAIs support per TA. The 5G-AN learns the S-NSSAIs per PLMN ID the AMFs it connects to support when the 5G-AN nodes establishes the N2 connection with the AMF or when the AMF updates the N2 connection with the 5G-AN (see TS 38.413 [34] and TS 38.300 [27]).</w:t>
                            </w:r>
                          </w:p>
                          <w:p w:rsidR="00C04EB5" w:rsidRPr="00C04EB5" w:rsidRDefault="00C04EB5" w:rsidP="00C04EB5">
                            <w:pPr>
                              <w:rPr>
                                <w:color w:val="000000" w:themeColor="text1"/>
                              </w:rPr>
                            </w:pPr>
                            <w:r w:rsidRPr="00C04EB5">
                              <w:rPr>
                                <w:color w:val="000000" w:themeColor="text1"/>
                              </w:rPr>
                              <w:t>The NSSF may be configured with operator policies specifying under what conditions the S-NSSAIs can be restricted per TA and per HPLMN of the UE.</w:t>
                            </w:r>
                          </w:p>
                          <w:p w:rsidR="00C04EB5" w:rsidRPr="00C04EB5" w:rsidRDefault="00C04EB5" w:rsidP="00C04EB5">
                            <w:pPr>
                              <w:rPr>
                                <w:color w:val="000000" w:themeColor="text1"/>
                              </w:rPr>
                            </w:pPr>
                            <w:r w:rsidRPr="00C04EB5">
                              <w:rPr>
                                <w:color w:val="000000" w:themeColor="text1"/>
                              </w:rPr>
                              <w:t>The per TA restricted S-NSSAIs may be provided to the AMFs of the AMF Sets at setup of the network and whenever changed.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직사각형 3" o:spid="_x0000_s1026" style="position:absolute;margin-left:19.85pt;margin-top:.5pt;width:472.75pt;height:372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" filled="f" strokecolor="#243f60 [1604]" strokeweight=".5pt">
                <v:textbox>
                  <w:txbxContent>
                    <w:p w:rsidR="00C04EB5" w:rsidRPr="005B65C1" w:rsidRDefault="00C04EB5" w:rsidP="00C04EB5">
                      <w:pPr>
                        <w:rPr>
                          <w:b/>
                          <w:color w:val="000000" w:themeColor="text1"/>
                          <w:lang w:val="en-US" w:eastAsia="ko-KR"/>
                        </w:rPr>
                      </w:pPr>
                      <w:r w:rsidRPr="005B65C1">
                        <w:rPr>
                          <w:rFonts w:hint="eastAsia"/>
                          <w:b/>
                          <w:color w:val="000000" w:themeColor="text1"/>
                          <w:lang w:val="en-US" w:eastAsia="ko-KR"/>
                        </w:rPr>
                        <w:t>[TS 38.300]</w:t>
                      </w:r>
                      <w:r w:rsidR="00D51A1B" w:rsidRPr="005B65C1">
                        <w:rPr>
                          <w:b/>
                          <w:color w:val="000000" w:themeColor="text1"/>
                          <w:lang w:val="en-US" w:eastAsia="ko-KR"/>
                        </w:rPr>
                        <w:t xml:space="preserve"> </w:t>
                      </w:r>
                      <w:r w:rsidRPr="005B65C1">
                        <w:rPr>
                          <w:b/>
                          <w:color w:val="000000" w:themeColor="text1"/>
                          <w:lang w:val="en-US" w:eastAsia="ko-KR"/>
                        </w:rPr>
                        <w:t xml:space="preserve">16.3.1 </w:t>
                      </w:r>
                      <w:r w:rsidRPr="005B65C1">
                        <w:rPr>
                          <w:b/>
                          <w:color w:val="000000" w:themeColor="text1"/>
                        </w:rPr>
                        <w:t>General Principles and Requirements</w:t>
                      </w:r>
                    </w:p>
                    <w:p w:rsidR="00C04EB5" w:rsidRPr="00C04EB5" w:rsidRDefault="00C04EB5" w:rsidP="00C04EB5">
                      <w:pPr>
                        <w:rPr>
                          <w:b/>
                          <w:color w:val="000000" w:themeColor="text1"/>
                        </w:rPr>
                      </w:pPr>
                      <w:r w:rsidRPr="00C04EB5">
                        <w:rPr>
                          <w:b/>
                          <w:color w:val="000000" w:themeColor="text1"/>
                        </w:rPr>
                        <w:t>Slice Availability</w:t>
                      </w:r>
                    </w:p>
                    <w:p w:rsidR="00C04EB5" w:rsidRPr="00864F96" w:rsidRDefault="00C04EB5" w:rsidP="00864F96">
                      <w:pPr>
                        <w:pStyle w:val="B1"/>
                        <w:rPr>
                          <w:color w:val="000000" w:themeColor="text1"/>
                        </w:rPr>
                      </w:pPr>
                      <w:r w:rsidRPr="00C04EB5">
                        <w:rPr>
                          <w:color w:val="000000" w:themeColor="text1"/>
                        </w:rPr>
                        <w:t>-</w:t>
                      </w:r>
                      <w:r w:rsidRPr="00C04EB5">
                        <w:rPr>
                          <w:color w:val="000000" w:themeColor="text1"/>
                        </w:rPr>
                        <w:tab/>
                        <w:t xml:space="preserve">Some slices may be available only in part of the network. The NG-RAN supported S-NSSAI(s) is configured by OAM. Awareness in the NG-RAN of the slices supported in the cells of its neighbours may be beneficial for inter-frequency mobility in connected mode. </w:t>
                      </w:r>
                      <w:r w:rsidRPr="00C04EB5">
                        <w:rPr>
                          <w:color w:val="000000" w:themeColor="text1"/>
                          <w:highlight w:val="yellow"/>
                        </w:rPr>
                        <w:t xml:space="preserve">It is assumed that the slice </w:t>
                      </w:r>
                      <w:r w:rsidRPr="00C04EB5">
                        <w:rPr>
                          <w:rFonts w:eastAsia="맑은 고딕"/>
                          <w:color w:val="000000" w:themeColor="text1"/>
                          <w:highlight w:val="yellow"/>
                          <w:lang w:eastAsia="ko-KR"/>
                        </w:rPr>
                        <w:t xml:space="preserve">availability </w:t>
                      </w:r>
                      <w:r w:rsidRPr="00C04EB5">
                        <w:rPr>
                          <w:color w:val="000000" w:themeColor="text1"/>
                          <w:highlight w:val="yellow"/>
                        </w:rPr>
                        <w:t>does not change within the UE's registration area</w:t>
                      </w:r>
                      <w:r w:rsidRPr="00C04EB5">
                        <w:rPr>
                          <w:color w:val="000000" w:themeColor="text1"/>
                        </w:rPr>
                        <w:t>.</w:t>
                      </w:r>
                    </w:p>
                    <w:p w:rsidR="00C04EB5" w:rsidRPr="005B65C1" w:rsidRDefault="00C04EB5" w:rsidP="00D51A1B">
                      <w:pPr>
                        <w:pStyle w:val="B1"/>
                        <w:ind w:left="0" w:firstLine="0"/>
                        <w:rPr>
                          <w:b/>
                          <w:color w:val="000000" w:themeColor="text1"/>
                        </w:rPr>
                      </w:pPr>
                      <w:r w:rsidRPr="005B65C1">
                        <w:rPr>
                          <w:rFonts w:eastAsia="바탕"/>
                          <w:b/>
                          <w:color w:val="000000" w:themeColor="text1"/>
                          <w:lang w:val="en-US" w:eastAsia="ko-KR"/>
                        </w:rPr>
                        <w:t>[</w:t>
                      </w:r>
                      <w:r w:rsidRPr="005B65C1">
                        <w:rPr>
                          <w:rFonts w:eastAsia="바탕" w:hint="eastAsia"/>
                          <w:b/>
                          <w:color w:val="000000" w:themeColor="text1"/>
                          <w:lang w:val="en-US" w:eastAsia="ko-KR"/>
                        </w:rPr>
                        <w:t>TS</w:t>
                      </w:r>
                      <w:r w:rsidRPr="005B65C1">
                        <w:rPr>
                          <w:rFonts w:ascii="바탕체" w:eastAsia="바탕체" w:hAnsi="바탕체" w:cs="바탕체" w:hint="eastAsia"/>
                          <w:b/>
                          <w:color w:val="000000" w:themeColor="text1"/>
                          <w:lang w:eastAsia="ko-KR"/>
                        </w:rPr>
                        <w:t xml:space="preserve"> </w:t>
                      </w:r>
                      <w:r w:rsidRPr="005B65C1">
                        <w:rPr>
                          <w:b/>
                          <w:color w:val="000000" w:themeColor="text1"/>
                        </w:rPr>
                        <w:t>23.501]</w:t>
                      </w:r>
                      <w:r w:rsidR="00D51A1B" w:rsidRPr="005B65C1">
                        <w:rPr>
                          <w:b/>
                          <w:color w:val="000000" w:themeColor="text1"/>
                        </w:rPr>
                        <w:t xml:space="preserve"> </w:t>
                      </w:r>
                      <w:bookmarkStart w:id="10" w:name="_Toc20149928"/>
                      <w:bookmarkStart w:id="11" w:name="_Toc27846727"/>
                      <w:bookmarkStart w:id="12" w:name="_Toc36187858"/>
                      <w:bookmarkStart w:id="13" w:name="_Toc45183762"/>
                      <w:bookmarkStart w:id="14" w:name="_Toc47342604"/>
                      <w:bookmarkStart w:id="15" w:name="_Toc51769305"/>
                      <w:bookmarkStart w:id="16" w:name="_Toc59095657"/>
                      <w:r w:rsidRPr="005B65C1">
                        <w:rPr>
                          <w:b/>
                          <w:color w:val="000000" w:themeColor="text1"/>
                        </w:rPr>
                        <w:t>5.15.8</w:t>
                      </w:r>
                      <w:r w:rsidRPr="005B65C1">
                        <w:rPr>
                          <w:b/>
                          <w:color w:val="000000" w:themeColor="text1"/>
                        </w:rPr>
                        <w:tab/>
                        <w:t>Configuration of Network Slice availability in a PLMN</w:t>
                      </w:r>
                      <w:bookmarkEnd w:id="10"/>
                      <w:bookmarkEnd w:id="11"/>
                      <w:bookmarkEnd w:id="12"/>
                      <w:bookmarkEnd w:id="13"/>
                      <w:bookmarkEnd w:id="14"/>
                      <w:bookmarkEnd w:id="15"/>
                      <w:bookmarkEnd w:id="16"/>
                    </w:p>
                    <w:p w:rsidR="00C04EB5" w:rsidRPr="00C04EB5" w:rsidRDefault="00C04EB5" w:rsidP="00C04EB5">
                      <w:pPr>
                        <w:rPr>
                          <w:color w:val="000000" w:themeColor="text1"/>
                        </w:rPr>
                      </w:pPr>
                      <w:r w:rsidRPr="00C04EB5">
                        <w:rPr>
                          <w:color w:val="000000" w:themeColor="text1"/>
                          <w:highlight w:val="yellow"/>
                        </w:rPr>
                        <w:t>A Network Slice may be available in the whole PLMN or in one or more Tracking Areas of the PLMN.</w:t>
                      </w:r>
                    </w:p>
                    <w:p w:rsidR="00C04EB5" w:rsidRPr="00C04EB5" w:rsidRDefault="00C04EB5" w:rsidP="00C04EB5">
                      <w:pPr>
                        <w:rPr>
                          <w:color w:val="000000" w:themeColor="text1"/>
                        </w:rPr>
                      </w:pPr>
                      <w:r w:rsidRPr="00C04EB5">
                        <w:rPr>
                          <w:color w:val="000000" w:themeColor="text1"/>
                        </w:rPr>
                        <w:t>The availability of a Network Slice refers to the support of the S-NSSAI in the involved NFs. In addition, policies in the NSSF may further restrict from using certain Network Slices in a particular TA, e.g. depending on the HPLMN of the UE.</w:t>
                      </w:r>
                    </w:p>
                    <w:p w:rsidR="00C04EB5" w:rsidRPr="00C04EB5" w:rsidRDefault="00C04EB5" w:rsidP="00C04EB5">
                      <w:pPr>
                        <w:rPr>
                          <w:color w:val="000000" w:themeColor="text1"/>
                        </w:rPr>
                      </w:pPr>
                      <w:r w:rsidRPr="00C04EB5">
                        <w:rPr>
                          <w:color w:val="000000" w:themeColor="text1"/>
                        </w:rPr>
                        <w:t xml:space="preserve">The availability of a Network Slice in a TA is established end-to-end using a combination of OAM and signalling among network functions. </w:t>
                      </w:r>
                      <w:r w:rsidRPr="00C04EB5">
                        <w:rPr>
                          <w:color w:val="000000" w:themeColor="text1"/>
                          <w:highlight w:val="yellow"/>
                        </w:rPr>
                        <w:t>It is derived by using the S-NSSAIs supported per TA in 5G-A</w:t>
                      </w:r>
                      <w:r w:rsidRPr="00D51A1B">
                        <w:rPr>
                          <w:color w:val="000000" w:themeColor="text1"/>
                          <w:highlight w:val="yellow"/>
                        </w:rPr>
                        <w:t>N, the S-NSSAIs supported in the AMF and operator policies per TA in the NSSF.</w:t>
                      </w:r>
                    </w:p>
                    <w:p w:rsidR="00C04EB5" w:rsidRPr="00C04EB5" w:rsidRDefault="00C04EB5" w:rsidP="00C04EB5">
                      <w:pPr>
                        <w:rPr>
                          <w:color w:val="000000" w:themeColor="text1"/>
                        </w:rPr>
                      </w:pPr>
                      <w:r w:rsidRPr="00C04EB5">
                        <w:rPr>
                          <w:color w:val="000000" w:themeColor="text1"/>
                        </w:rPr>
                        <w:t>The AMF learns the S-NSSAIs supported per TA by the 5G-AN when the 5G-AN nodes establish or update the N2 connection with the AMF (see TS 38.4</w:t>
                      </w:r>
                      <w:bookmarkStart w:id="17" w:name="_GoBack"/>
                      <w:bookmarkEnd w:id="17"/>
                      <w:r w:rsidRPr="00C04EB5">
                        <w:rPr>
                          <w:color w:val="000000" w:themeColor="text1"/>
                        </w:rPr>
                        <w:t>13 [34]) and TS 38.300 [27]). One or all AMF per AMF Set provides and updates the NSSF with the S-NSSAIs support per TA. The 5G-AN learns the S-NSSAIs per PLMN ID the AMFs it connects to support when the 5G-AN nodes establishes the N2 connection with the AMF or when the AMF updates the N2 connection with the 5G-AN (see TS 38.413 [34] and TS 38.300 [27]).</w:t>
                      </w:r>
                    </w:p>
                    <w:p w:rsidR="00C04EB5" w:rsidRPr="00C04EB5" w:rsidRDefault="00C04EB5" w:rsidP="00C04EB5">
                      <w:pPr>
                        <w:rPr>
                          <w:color w:val="000000" w:themeColor="text1"/>
                        </w:rPr>
                      </w:pPr>
                      <w:r w:rsidRPr="00C04EB5">
                        <w:rPr>
                          <w:color w:val="000000" w:themeColor="text1"/>
                        </w:rPr>
                        <w:t>The NSSF may be configured with operator policies specifying under what conditions the S-NSSAIs can be restricted per TA and per HPLMN of the UE.</w:t>
                      </w:r>
                    </w:p>
                    <w:p w:rsidR="00C04EB5" w:rsidRPr="00C04EB5" w:rsidRDefault="00C04EB5" w:rsidP="00C04EB5">
                      <w:pPr>
                        <w:rPr>
                          <w:color w:val="000000" w:themeColor="text1"/>
                        </w:rPr>
                      </w:pPr>
                      <w:r w:rsidRPr="00C04EB5">
                        <w:rPr>
                          <w:color w:val="000000" w:themeColor="text1"/>
                        </w:rPr>
                        <w:t>The per TA restricted S-NSSAIs may be provided to the AMFs of the AMF Sets at setup of the network and whenever changed.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A459F3" w:rsidRDefault="00A459F3">
      <w:pPr>
        <w:rPr>
          <w:lang w:val="en-US" w:eastAsia="ko-KR"/>
        </w:rPr>
      </w:pPr>
    </w:p>
    <w:p w:rsidR="00A459F3" w:rsidRDefault="00A459F3">
      <w:pPr>
        <w:rPr>
          <w:lang w:val="en-US" w:eastAsia="ko-KR"/>
        </w:rPr>
      </w:pPr>
    </w:p>
    <w:p w:rsidR="00A459F3" w:rsidRPr="00381E4B" w:rsidRDefault="00A459F3">
      <w:pPr>
        <w:rPr>
          <w:lang w:val="en-US" w:eastAsia="ko-KR"/>
        </w:rPr>
      </w:pPr>
    </w:p>
    <w:p w:rsidR="00027A71" w:rsidRPr="006012C7" w:rsidRDefault="00040849" w:rsidP="00C04EB5">
      <w:r>
        <w:rPr>
          <w:rFonts w:hint="eastAsia"/>
          <w:lang w:val="en-US" w:eastAsia="ko-KR"/>
        </w:rPr>
        <w:t xml:space="preserve"> </w:t>
      </w:r>
    </w:p>
    <w:p w:rsidR="00E058D7" w:rsidRDefault="00E058D7">
      <w:pPr>
        <w:rPr>
          <w:lang w:eastAsia="ko-KR"/>
        </w:rPr>
      </w:pPr>
    </w:p>
    <w:p w:rsidR="00A459F3" w:rsidRDefault="00A459F3">
      <w:pPr>
        <w:rPr>
          <w:lang w:eastAsia="ko-KR"/>
        </w:rPr>
      </w:pPr>
    </w:p>
    <w:p w:rsidR="00A459F3" w:rsidRDefault="00A459F3">
      <w:pPr>
        <w:rPr>
          <w:lang w:eastAsia="ko-KR"/>
        </w:rPr>
      </w:pPr>
    </w:p>
    <w:p w:rsidR="00A459F3" w:rsidRPr="00A459F3" w:rsidRDefault="00A459F3">
      <w:pPr>
        <w:rPr>
          <w:lang w:eastAsia="ko-KR"/>
        </w:rPr>
      </w:pPr>
    </w:p>
    <w:p w:rsidR="00C04EB5" w:rsidRDefault="00C04EB5">
      <w:pPr>
        <w:rPr>
          <w:lang w:eastAsia="ko-KR"/>
        </w:rPr>
      </w:pPr>
    </w:p>
    <w:p w:rsidR="00C04EB5" w:rsidRDefault="00C04EB5">
      <w:pPr>
        <w:rPr>
          <w:lang w:eastAsia="ko-KR"/>
        </w:rPr>
      </w:pPr>
    </w:p>
    <w:p w:rsidR="00C04EB5" w:rsidRDefault="00C04EB5">
      <w:pPr>
        <w:rPr>
          <w:lang w:eastAsia="ko-KR"/>
        </w:rPr>
      </w:pPr>
    </w:p>
    <w:p w:rsidR="00C04EB5" w:rsidRDefault="00C04EB5">
      <w:pPr>
        <w:rPr>
          <w:lang w:eastAsia="ko-KR"/>
        </w:rPr>
      </w:pPr>
    </w:p>
    <w:p w:rsidR="00C04EB5" w:rsidRDefault="00C04EB5">
      <w:pPr>
        <w:rPr>
          <w:lang w:eastAsia="ko-KR"/>
        </w:rPr>
      </w:pPr>
    </w:p>
    <w:p w:rsidR="00C04EB5" w:rsidRDefault="00C04EB5">
      <w:pPr>
        <w:spacing w:after="160"/>
        <w:rPr>
          <w:lang w:eastAsia="ko-KR"/>
        </w:rPr>
      </w:pPr>
      <w:r>
        <w:rPr>
          <w:lang w:eastAsia="ko-KR"/>
        </w:rPr>
        <w:br w:type="page"/>
      </w:r>
    </w:p>
    <w:p w:rsidR="00722663" w:rsidRDefault="00E41DA0" w:rsidP="000A4929">
      <w:pPr>
        <w:rPr>
          <w:lang w:eastAsia="ko-KR"/>
        </w:rPr>
      </w:pPr>
      <w:r>
        <w:rPr>
          <w:lang w:eastAsia="ko-KR"/>
        </w:rPr>
        <w:lastRenderedPageBreak/>
        <w:t>I</w:t>
      </w:r>
      <w:r w:rsidR="00D51A1B">
        <w:rPr>
          <w:rFonts w:hint="eastAsia"/>
          <w:lang w:eastAsia="ko-KR"/>
        </w:rPr>
        <w:t xml:space="preserve">f </w:t>
      </w:r>
      <w:r w:rsidR="000238EA">
        <w:rPr>
          <w:lang w:eastAsia="ko-KR"/>
        </w:rPr>
        <w:t>the cells</w:t>
      </w:r>
      <w:r w:rsidR="00D51A1B">
        <w:rPr>
          <w:rFonts w:hint="eastAsia"/>
          <w:lang w:eastAsia="ko-KR"/>
        </w:rPr>
        <w:t xml:space="preserve"> within </w:t>
      </w:r>
      <w:r w:rsidR="000238EA">
        <w:rPr>
          <w:lang w:eastAsia="ko-KR"/>
        </w:rPr>
        <w:t>the same</w:t>
      </w:r>
      <w:r w:rsidR="00D51A1B">
        <w:rPr>
          <w:lang w:eastAsia="ko-KR"/>
        </w:rPr>
        <w:t xml:space="preserve"> TA </w:t>
      </w:r>
      <w:r w:rsidR="00192D2F">
        <w:rPr>
          <w:lang w:eastAsia="ko-KR"/>
        </w:rPr>
        <w:t>support different S-NSSA</w:t>
      </w:r>
      <w:r w:rsidR="000F7AA0">
        <w:rPr>
          <w:lang w:eastAsia="ko-KR"/>
        </w:rPr>
        <w:t>I</w:t>
      </w:r>
      <w:r w:rsidR="00192D2F">
        <w:rPr>
          <w:lang w:eastAsia="ko-KR"/>
        </w:rPr>
        <w:t>(s), we are wondering how the</w:t>
      </w:r>
      <w:r w:rsidR="008D67AB">
        <w:rPr>
          <w:lang w:eastAsia="ko-KR"/>
        </w:rPr>
        <w:t xml:space="preserve"> current</w:t>
      </w:r>
      <w:r w:rsidR="00192D2F">
        <w:rPr>
          <w:lang w:eastAsia="ko-KR"/>
        </w:rPr>
        <w:t xml:space="preserve"> slice related procedures work. </w:t>
      </w:r>
      <w:r w:rsidR="007E31CD">
        <w:rPr>
          <w:rFonts w:hint="eastAsia"/>
          <w:lang w:eastAsia="ko-KR"/>
        </w:rPr>
        <w:t>L</w:t>
      </w:r>
      <w:r w:rsidR="007E31CD">
        <w:rPr>
          <w:lang w:eastAsia="ko-KR"/>
        </w:rPr>
        <w:t>et us take a</w:t>
      </w:r>
      <w:r w:rsidR="00650217">
        <w:rPr>
          <w:lang w:eastAsia="ko-KR"/>
        </w:rPr>
        <w:t xml:space="preserve"> simple </w:t>
      </w:r>
      <w:r w:rsidR="007E31CD">
        <w:rPr>
          <w:lang w:eastAsia="ko-KR"/>
        </w:rPr>
        <w:t>example.</w:t>
      </w:r>
      <w:r w:rsidR="00650217">
        <w:rPr>
          <w:lang w:eastAsia="ko-KR"/>
        </w:rPr>
        <w:t xml:space="preserve"> As presented in Figure 1, a</w:t>
      </w:r>
      <w:r w:rsidR="008D67AB">
        <w:rPr>
          <w:lang w:eastAsia="ko-KR"/>
        </w:rPr>
        <w:t xml:space="preserve"> UE is configured with Slice#1, Slice#2 and Slice#3</w:t>
      </w:r>
      <w:r w:rsidR="0039184A">
        <w:rPr>
          <w:lang w:eastAsia="ko-KR"/>
        </w:rPr>
        <w:t xml:space="preserve"> while</w:t>
      </w:r>
      <w:r w:rsidR="008D67AB">
        <w:rPr>
          <w:lang w:eastAsia="ko-KR"/>
        </w:rPr>
        <w:t xml:space="preserve"> Cell-A and Cell-B located</w:t>
      </w:r>
      <w:r w:rsidR="005340FE">
        <w:rPr>
          <w:lang w:eastAsia="ko-KR"/>
        </w:rPr>
        <w:t xml:space="preserve"> in the same TA-1</w:t>
      </w:r>
      <w:r w:rsidR="008D67AB">
        <w:rPr>
          <w:lang w:eastAsia="ko-KR"/>
        </w:rPr>
        <w:t xml:space="preserve"> support Slice#1 and Slice#2, and Slice#3, respectively. </w:t>
      </w:r>
      <w:r w:rsidR="0039184A">
        <w:rPr>
          <w:lang w:eastAsia="ko-KR"/>
        </w:rPr>
        <w:t xml:space="preserve">If the UE is registering at Cell-A and the Requested S-NSSAI is Slice#3, the UE may </w:t>
      </w:r>
      <w:r w:rsidR="00B52F05">
        <w:rPr>
          <w:lang w:eastAsia="ko-KR"/>
        </w:rPr>
        <w:t>receive</w:t>
      </w:r>
      <w:r w:rsidR="0039184A">
        <w:rPr>
          <w:lang w:eastAsia="ko-KR"/>
        </w:rPr>
        <w:t xml:space="preserve"> Slice#3 as Allowed S-NSSAI according to the current specification because the allowed NSSAI and the rejected NSSAI for the current TA are given to the UE. However, this is not correct as Slice#3 is not supported at Cell-A. </w:t>
      </w:r>
    </w:p>
    <w:p w:rsidR="008D67AB" w:rsidRDefault="00722663" w:rsidP="000A4929">
      <w:pPr>
        <w:rPr>
          <w:lang w:eastAsia="ko-KR"/>
        </w:rPr>
      </w:pPr>
      <w:r>
        <w:rPr>
          <w:lang w:eastAsia="ko-KR"/>
        </w:rPr>
        <w:t>Consequently, a</w:t>
      </w:r>
      <w:r w:rsidR="00665B12">
        <w:rPr>
          <w:lang w:eastAsia="ko-KR"/>
        </w:rPr>
        <w:t xml:space="preserve"> scenario in Figure 1 is not applicable in current specifications</w:t>
      </w:r>
      <w:r>
        <w:rPr>
          <w:lang w:eastAsia="ko-KR"/>
        </w:rPr>
        <w:t xml:space="preserve"> and our understanding regarding the SA2 question is that in Rel-15 and Rel-16, each cell in the tracking area supports the same S-NSSAI(s).</w:t>
      </w:r>
    </w:p>
    <w:p w:rsidR="00D51A1B" w:rsidRDefault="00043CBA" w:rsidP="00043CBA">
      <w:pPr>
        <w:jc w:val="center"/>
      </w:pPr>
      <w:r>
        <w:object w:dxaOrig="13021" w:dyaOrig="4126">
          <v:shape id="_x0000_i1025" type="#_x0000_t75" style="width:336.95pt;height:107.15pt" o:ole="">
            <v:imagedata r:id="rId9" o:title=""/>
          </v:shape>
          <o:OLEObject Type="Embed" ProgID="Visio.Drawing.15" ShapeID="_x0000_i1025" DrawAspect="Content" ObjectID="_1672152231" r:id="rId10"/>
        </w:object>
      </w:r>
    </w:p>
    <w:p w:rsidR="002D32C5" w:rsidRDefault="00192D2F" w:rsidP="00722663">
      <w:pPr>
        <w:jc w:val="center"/>
        <w:rPr>
          <w:lang w:eastAsia="ko-KR"/>
        </w:rPr>
      </w:pPr>
      <w:r>
        <w:t>&lt;Figure 1. Example scenario&gt;</w:t>
      </w:r>
    </w:p>
    <w:p w:rsidR="002D32C5" w:rsidRPr="007C47B2" w:rsidRDefault="002D32C5" w:rsidP="002D32C5">
      <w:pPr>
        <w:rPr>
          <w:rFonts w:eastAsia="맑은 고딕"/>
          <w:b/>
          <w:lang w:val="x-none" w:eastAsia="ko-KR"/>
        </w:rPr>
      </w:pPr>
      <w:r w:rsidRPr="007C47B2">
        <w:rPr>
          <w:rFonts w:eastAsia="맑은 고딕" w:hint="eastAsia"/>
          <w:b/>
          <w:lang w:val="x-none" w:eastAsia="ko-KR"/>
        </w:rPr>
        <w:t>Proposal</w:t>
      </w:r>
      <w:r>
        <w:rPr>
          <w:rFonts w:eastAsia="맑은 고딕"/>
          <w:b/>
          <w:lang w:val="x-none" w:eastAsia="ko-KR"/>
        </w:rPr>
        <w:t xml:space="preserve"> 1</w:t>
      </w:r>
      <w:r w:rsidRPr="007C47B2">
        <w:rPr>
          <w:rFonts w:eastAsia="맑은 고딕" w:hint="eastAsia"/>
          <w:b/>
          <w:lang w:val="x-none" w:eastAsia="ko-KR"/>
        </w:rPr>
        <w:t xml:space="preserve">. </w:t>
      </w:r>
      <w:r>
        <w:rPr>
          <w:rFonts w:eastAsia="맑은 고딕"/>
          <w:b/>
          <w:lang w:val="x-none" w:eastAsia="ko-KR"/>
        </w:rPr>
        <w:t>RAN2 confirms that a</w:t>
      </w:r>
      <w:r w:rsidRPr="007C47B2">
        <w:rPr>
          <w:rFonts w:eastAsia="맑은 고딕"/>
          <w:b/>
          <w:lang w:val="x-none" w:eastAsia="ko-KR"/>
        </w:rPr>
        <w:t xml:space="preserve">ll the cells within a </w:t>
      </w:r>
      <w:r>
        <w:rPr>
          <w:rFonts w:eastAsia="맑은 고딕"/>
          <w:b/>
          <w:lang w:val="x-none" w:eastAsia="ko-KR"/>
        </w:rPr>
        <w:t>TA/RA</w:t>
      </w:r>
      <w:r w:rsidRPr="007C47B2">
        <w:rPr>
          <w:rFonts w:eastAsia="맑은 고딕"/>
          <w:b/>
          <w:lang w:val="x-none" w:eastAsia="ko-KR"/>
        </w:rPr>
        <w:t xml:space="preserve"> have </w:t>
      </w:r>
      <w:r w:rsidR="007950A2">
        <w:rPr>
          <w:rFonts w:eastAsia="맑은 고딕"/>
          <w:b/>
          <w:lang w:val="x-none" w:eastAsia="ko-KR"/>
        </w:rPr>
        <w:t>the same S-NSSAIs</w:t>
      </w:r>
      <w:r>
        <w:rPr>
          <w:rFonts w:eastAsia="맑은 고딕"/>
          <w:b/>
          <w:lang w:val="x-none" w:eastAsia="ko-KR"/>
        </w:rPr>
        <w:t xml:space="preserve"> in Rel</w:t>
      </w:r>
      <w:r w:rsidR="00381911">
        <w:rPr>
          <w:rFonts w:eastAsia="맑은 고딕"/>
          <w:b/>
          <w:lang w:val="x-none" w:eastAsia="ko-KR"/>
        </w:rPr>
        <w:t>-</w:t>
      </w:r>
      <w:r>
        <w:rPr>
          <w:rFonts w:eastAsia="맑은 고딕"/>
          <w:b/>
          <w:lang w:val="x-none" w:eastAsia="ko-KR"/>
        </w:rPr>
        <w:t>15/Rel-16</w:t>
      </w:r>
      <w:r w:rsidRPr="007C47B2">
        <w:rPr>
          <w:rFonts w:eastAsia="맑은 고딕"/>
          <w:b/>
          <w:lang w:val="x-none" w:eastAsia="ko-KR"/>
        </w:rPr>
        <w:t>.</w:t>
      </w:r>
    </w:p>
    <w:p w:rsidR="00381E4B" w:rsidRPr="00381911" w:rsidRDefault="00381E4B">
      <w:pPr>
        <w:rPr>
          <w:lang w:val="x-none" w:eastAsia="ko-KR"/>
        </w:rPr>
      </w:pPr>
    </w:p>
    <w:p w:rsidR="006F40E2" w:rsidRDefault="0070154E">
      <w:r>
        <w:rPr>
          <w:lang w:val="x-none" w:eastAsia="ko-KR"/>
        </w:rPr>
        <w:t xml:space="preserve">In Rel-17, </w:t>
      </w:r>
      <w:r w:rsidR="000E5EF0">
        <w:t xml:space="preserve">RAN2 agreed </w:t>
      </w:r>
      <w:r w:rsidR="00FF524E">
        <w:t xml:space="preserve">on </w:t>
      </w:r>
      <w:r w:rsidR="006F40E2">
        <w:t>the following</w:t>
      </w:r>
      <w:r w:rsidR="00286368">
        <w:t>s</w:t>
      </w:r>
      <w:r w:rsidR="006F40E2">
        <w:t xml:space="preserve"> from a RAN2 perspective</w:t>
      </w:r>
      <w:r w:rsidR="003B4435">
        <w:t xml:space="preserve">, and </w:t>
      </w:r>
      <w:r w:rsidR="00E020E2">
        <w:t>the</w:t>
      </w:r>
      <w:r w:rsidR="003B4435">
        <w:t xml:space="preserve"> scenarios are captured in TR 38.832</w:t>
      </w:r>
      <w:r w:rsidR="006F40E2">
        <w:t xml:space="preserve">. </w:t>
      </w:r>
    </w:p>
    <w:p w:rsidR="006F40E2" w:rsidRPr="00A56514" w:rsidRDefault="006F40E2" w:rsidP="006F40E2">
      <w:pPr>
        <w:numPr>
          <w:ilvl w:val="0"/>
          <w:numId w:val="11"/>
        </w:num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맑은 고딕"/>
          <w:lang w:val="en-US" w:eastAsia="ko-KR"/>
        </w:rPr>
      </w:pPr>
      <w:r w:rsidRPr="00A56514">
        <w:rPr>
          <w:rFonts w:eastAsia="맑은 고딕"/>
          <w:lang w:val="en-US" w:eastAsia="ko-KR"/>
        </w:rPr>
        <w:t>Multiple and different slices can be supported on different frequencies.</w:t>
      </w:r>
    </w:p>
    <w:p w:rsidR="003B4435" w:rsidRPr="003B4435" w:rsidRDefault="006F40E2" w:rsidP="002D32C5">
      <w:pPr>
        <w:numPr>
          <w:ilvl w:val="0"/>
          <w:numId w:val="11"/>
        </w:num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맑은 고딕"/>
          <w:lang w:val="en-US" w:eastAsia="ko-KR"/>
        </w:rPr>
      </w:pPr>
      <w:r w:rsidRPr="00A56514">
        <w:rPr>
          <w:rFonts w:eastAsia="맑은 고딕"/>
          <w:lang w:val="en-US" w:eastAsia="ko-KR"/>
        </w:rPr>
        <w:t>Multiple and different slices can be supported in the same frequency layer in different regions.</w:t>
      </w:r>
    </w:p>
    <w:p w:rsidR="00146F8E" w:rsidRDefault="003B4435" w:rsidP="002D32C5">
      <w:pPr>
        <w:rPr>
          <w:lang w:eastAsia="ko-KR"/>
        </w:rPr>
      </w:pPr>
      <w:r>
        <w:rPr>
          <w:lang w:val="en-US" w:eastAsia="ko-KR"/>
        </w:rPr>
        <w:t xml:space="preserve">In the scenarios, </w:t>
      </w:r>
      <w:r>
        <w:rPr>
          <w:lang w:eastAsia="ko-KR"/>
        </w:rPr>
        <w:t xml:space="preserve">the definition of “Area” </w:t>
      </w:r>
      <w:r w:rsidR="00461E1E">
        <w:rPr>
          <w:lang w:eastAsia="ko-KR"/>
        </w:rPr>
        <w:t xml:space="preserve">is </w:t>
      </w:r>
      <w:r w:rsidR="00F97E44">
        <w:rPr>
          <w:lang w:eastAsia="ko-KR"/>
        </w:rPr>
        <w:t xml:space="preserve">not </w:t>
      </w:r>
      <w:r w:rsidR="00461E1E">
        <w:rPr>
          <w:lang w:eastAsia="ko-KR"/>
        </w:rPr>
        <w:t>decided yet.</w:t>
      </w:r>
      <w:r w:rsidR="008723C6">
        <w:rPr>
          <w:lang w:eastAsia="ko-KR"/>
        </w:rPr>
        <w:t xml:space="preserve"> </w:t>
      </w:r>
      <w:r w:rsidR="00D90B93">
        <w:rPr>
          <w:lang w:eastAsia="ko-KR"/>
        </w:rPr>
        <w:t>To define the range of Area, t</w:t>
      </w:r>
      <w:r w:rsidR="00285409">
        <w:rPr>
          <w:lang w:eastAsia="ko-KR"/>
        </w:rPr>
        <w:t xml:space="preserve">hree options </w:t>
      </w:r>
      <w:r w:rsidR="00B05FA8">
        <w:rPr>
          <w:lang w:eastAsia="ko-KR"/>
        </w:rPr>
        <w:t>can</w:t>
      </w:r>
      <w:r w:rsidR="00285409">
        <w:rPr>
          <w:lang w:eastAsia="ko-KR"/>
        </w:rPr>
        <w:t xml:space="preserve"> be</w:t>
      </w:r>
      <w:r w:rsidR="00437B1D">
        <w:rPr>
          <w:lang w:eastAsia="ko-KR"/>
        </w:rPr>
        <w:t xml:space="preserve"> consider</w:t>
      </w:r>
      <w:r w:rsidR="00285409">
        <w:rPr>
          <w:lang w:eastAsia="ko-KR"/>
        </w:rPr>
        <w:t>ed</w:t>
      </w:r>
      <w:r w:rsidR="00437B1D">
        <w:rPr>
          <w:lang w:eastAsia="ko-KR"/>
        </w:rPr>
        <w:t xml:space="preserve">. </w:t>
      </w:r>
      <w:r w:rsidR="002F5116">
        <w:rPr>
          <w:lang w:eastAsia="ko-KR"/>
        </w:rPr>
        <w:t>Firstly, a</w:t>
      </w:r>
      <w:r>
        <w:rPr>
          <w:lang w:eastAsia="ko-KR"/>
        </w:rPr>
        <w:t xml:space="preserve">pplying </w:t>
      </w:r>
      <w:r w:rsidR="008723C6">
        <w:rPr>
          <w:lang w:eastAsia="ko-KR"/>
        </w:rPr>
        <w:t xml:space="preserve">the </w:t>
      </w:r>
      <w:r w:rsidR="00B05FA8">
        <w:rPr>
          <w:lang w:eastAsia="ko-KR"/>
        </w:rPr>
        <w:t>Rel-15/Rel-16 assumption, A</w:t>
      </w:r>
      <w:r>
        <w:rPr>
          <w:lang w:eastAsia="ko-KR"/>
        </w:rPr>
        <w:t xml:space="preserve">rea </w:t>
      </w:r>
      <w:r w:rsidR="0000732F">
        <w:rPr>
          <w:lang w:eastAsia="ko-KR"/>
        </w:rPr>
        <w:t xml:space="preserve">is an area </w:t>
      </w:r>
      <w:r>
        <w:rPr>
          <w:lang w:eastAsia="ko-KR"/>
        </w:rPr>
        <w:t xml:space="preserve">bigger than a </w:t>
      </w:r>
      <w:r w:rsidR="00B05FA8">
        <w:rPr>
          <w:lang w:eastAsia="ko-KR"/>
        </w:rPr>
        <w:t>TA</w:t>
      </w:r>
      <w:r w:rsidR="008723C6">
        <w:rPr>
          <w:lang w:eastAsia="ko-KR"/>
        </w:rPr>
        <w:t xml:space="preserve"> because cells within an Area have different slice </w:t>
      </w:r>
      <w:r w:rsidR="00173652">
        <w:rPr>
          <w:lang w:eastAsia="ko-KR"/>
        </w:rPr>
        <w:t>configurations</w:t>
      </w:r>
      <w:r>
        <w:rPr>
          <w:lang w:eastAsia="ko-KR"/>
        </w:rPr>
        <w:t xml:space="preserve">. </w:t>
      </w:r>
      <w:r w:rsidR="002F5116">
        <w:rPr>
          <w:lang w:eastAsia="ko-KR"/>
        </w:rPr>
        <w:t>Secondly</w:t>
      </w:r>
      <w:r w:rsidR="00B05FA8">
        <w:rPr>
          <w:lang w:eastAsia="ko-KR"/>
        </w:rPr>
        <w:t xml:space="preserve">, </w:t>
      </w:r>
      <w:r>
        <w:rPr>
          <w:lang w:eastAsia="ko-KR"/>
        </w:rPr>
        <w:t xml:space="preserve">Area is a </w:t>
      </w:r>
      <w:r w:rsidR="00B05FA8">
        <w:rPr>
          <w:lang w:eastAsia="ko-KR"/>
        </w:rPr>
        <w:t>TA</w:t>
      </w:r>
      <w:r w:rsidR="009E1EB3">
        <w:rPr>
          <w:lang w:eastAsia="ko-KR"/>
        </w:rPr>
        <w:t>. Lastly</w:t>
      </w:r>
      <w:r w:rsidR="00146F8E">
        <w:rPr>
          <w:lang w:eastAsia="ko-KR"/>
        </w:rPr>
        <w:t xml:space="preserve">, Area is geographical area </w:t>
      </w:r>
      <w:r w:rsidR="00B05FA8">
        <w:rPr>
          <w:lang w:eastAsia="ko-KR"/>
        </w:rPr>
        <w:t xml:space="preserve">independent of </w:t>
      </w:r>
      <w:r w:rsidR="00F31158">
        <w:rPr>
          <w:lang w:eastAsia="ko-KR"/>
        </w:rPr>
        <w:t xml:space="preserve">a </w:t>
      </w:r>
      <w:bookmarkStart w:id="9" w:name="_GoBack"/>
      <w:bookmarkEnd w:id="9"/>
      <w:r w:rsidR="00B05FA8">
        <w:rPr>
          <w:lang w:eastAsia="ko-KR"/>
        </w:rPr>
        <w:t>TA</w:t>
      </w:r>
      <w:r w:rsidR="009E1EB3">
        <w:rPr>
          <w:lang w:eastAsia="ko-KR"/>
        </w:rPr>
        <w:t xml:space="preserve">. </w:t>
      </w:r>
      <w:r w:rsidR="00D0333D">
        <w:rPr>
          <w:lang w:eastAsia="ko-KR"/>
        </w:rPr>
        <w:t>In</w:t>
      </w:r>
      <w:r w:rsidR="00EF1015">
        <w:rPr>
          <w:lang w:eastAsia="ko-KR"/>
        </w:rPr>
        <w:t xml:space="preserve"> the second and the third options, </w:t>
      </w:r>
      <w:r w:rsidR="00146F8E">
        <w:rPr>
          <w:lang w:eastAsia="ko-KR"/>
        </w:rPr>
        <w:t xml:space="preserve">the Rel-15/Rel-16 assumption should be modified </w:t>
      </w:r>
      <w:r w:rsidR="00D0333D">
        <w:rPr>
          <w:lang w:eastAsia="ko-KR"/>
        </w:rPr>
        <w:t xml:space="preserve">to have different slice configurations in the cells within </w:t>
      </w:r>
      <w:r w:rsidR="0031186C">
        <w:rPr>
          <w:lang w:eastAsia="ko-KR"/>
        </w:rPr>
        <w:t>the same</w:t>
      </w:r>
      <w:r w:rsidR="00D0333D">
        <w:rPr>
          <w:lang w:eastAsia="ko-KR"/>
        </w:rPr>
        <w:t xml:space="preserve"> TA</w:t>
      </w:r>
      <w:r w:rsidR="00146F8E">
        <w:rPr>
          <w:lang w:eastAsia="ko-KR"/>
        </w:rPr>
        <w:t xml:space="preserve">. </w:t>
      </w:r>
      <w:r w:rsidR="009C69F9">
        <w:rPr>
          <w:lang w:eastAsia="ko-KR"/>
        </w:rPr>
        <w:t>We think the current Rel-15/Rel-16 assumption needs to be modified t</w:t>
      </w:r>
      <w:r w:rsidR="006F40E2">
        <w:rPr>
          <w:lang w:eastAsia="ko-KR"/>
        </w:rPr>
        <w:t xml:space="preserve">o maximize the benefits of </w:t>
      </w:r>
      <w:r w:rsidR="00050EAB">
        <w:rPr>
          <w:lang w:eastAsia="ko-KR"/>
        </w:rPr>
        <w:t xml:space="preserve">Rel-17 </w:t>
      </w:r>
      <w:r w:rsidR="006F40E2">
        <w:rPr>
          <w:lang w:eastAsia="ko-KR"/>
        </w:rPr>
        <w:t xml:space="preserve">RAN slicing, whose granularity </w:t>
      </w:r>
      <w:r w:rsidR="00146F8E">
        <w:rPr>
          <w:lang w:eastAsia="ko-KR"/>
        </w:rPr>
        <w:t>can</w:t>
      </w:r>
      <w:r w:rsidR="00B366D2">
        <w:rPr>
          <w:lang w:eastAsia="ko-KR"/>
        </w:rPr>
        <w:t xml:space="preserve"> be</w:t>
      </w:r>
      <w:r w:rsidR="006F40E2">
        <w:rPr>
          <w:lang w:eastAsia="ko-KR"/>
        </w:rPr>
        <w:t xml:space="preserve"> finer than CN (Core network) slicing</w:t>
      </w:r>
      <w:r w:rsidR="00050EAB">
        <w:rPr>
          <w:lang w:eastAsia="ko-KR"/>
        </w:rPr>
        <w:t xml:space="preserve"> configuration</w:t>
      </w:r>
      <w:r w:rsidR="00F30250">
        <w:rPr>
          <w:lang w:eastAsia="ko-KR"/>
        </w:rPr>
        <w:t>.</w:t>
      </w:r>
      <w:r w:rsidR="00146F8E">
        <w:rPr>
          <w:lang w:eastAsia="ko-KR"/>
        </w:rPr>
        <w:t xml:space="preserve"> </w:t>
      </w:r>
    </w:p>
    <w:p w:rsidR="00201E63" w:rsidRDefault="00201E63" w:rsidP="00201E63">
      <w:pPr>
        <w:rPr>
          <w:rFonts w:eastAsia="맑은 고딕"/>
          <w:b/>
          <w:lang w:val="x-none" w:eastAsia="ko-KR"/>
        </w:rPr>
      </w:pPr>
      <w:r w:rsidRPr="007C47B2">
        <w:rPr>
          <w:rFonts w:eastAsia="맑은 고딕"/>
          <w:b/>
          <w:lang w:val="x-none" w:eastAsia="ko-KR"/>
        </w:rPr>
        <w:t>Proposal</w:t>
      </w:r>
      <w:r>
        <w:rPr>
          <w:rFonts w:eastAsia="맑은 고딕"/>
          <w:b/>
          <w:lang w:val="x-none" w:eastAsia="ko-KR"/>
        </w:rPr>
        <w:t xml:space="preserve"> 2</w:t>
      </w:r>
      <w:r w:rsidR="00720F64">
        <w:rPr>
          <w:rFonts w:eastAsia="맑은 고딕"/>
          <w:b/>
          <w:lang w:val="x-none" w:eastAsia="ko-KR"/>
        </w:rPr>
        <w:t xml:space="preserve">. </w:t>
      </w:r>
      <w:r w:rsidR="00983AC3">
        <w:rPr>
          <w:rFonts w:eastAsia="맑은 고딕"/>
          <w:b/>
          <w:lang w:val="x-none" w:eastAsia="ko-KR"/>
        </w:rPr>
        <w:t>T</w:t>
      </w:r>
      <w:r w:rsidR="00906A85">
        <w:rPr>
          <w:rFonts w:eastAsia="맑은 고딕"/>
          <w:b/>
          <w:lang w:val="x-none" w:eastAsia="ko-KR"/>
        </w:rPr>
        <w:t>he cells within a TA/RA may have different</w:t>
      </w:r>
      <w:r w:rsidR="00F15DCF">
        <w:rPr>
          <w:rFonts w:eastAsia="맑은 고딕"/>
          <w:b/>
          <w:lang w:val="x-none" w:eastAsia="ko-KR"/>
        </w:rPr>
        <w:t xml:space="preserve"> </w:t>
      </w:r>
      <w:r w:rsidR="00D946DF">
        <w:rPr>
          <w:rFonts w:eastAsia="맑은 고딕"/>
          <w:b/>
          <w:lang w:val="x-none" w:eastAsia="ko-KR"/>
        </w:rPr>
        <w:t xml:space="preserve">sets of </w:t>
      </w:r>
      <w:r w:rsidR="00F15DCF">
        <w:rPr>
          <w:rFonts w:eastAsia="맑은 고딕"/>
          <w:b/>
          <w:lang w:val="x-none" w:eastAsia="ko-KR"/>
        </w:rPr>
        <w:t>S-NSSAIs</w:t>
      </w:r>
      <w:r w:rsidR="00983AC3">
        <w:rPr>
          <w:rFonts w:eastAsia="맑은 고딕"/>
          <w:b/>
          <w:lang w:val="x-none" w:eastAsia="ko-KR"/>
        </w:rPr>
        <w:t xml:space="preserve"> </w:t>
      </w:r>
      <w:r w:rsidR="00983AC3">
        <w:rPr>
          <w:rFonts w:eastAsia="맑은 고딕" w:hint="eastAsia"/>
          <w:b/>
          <w:lang w:val="x-none" w:eastAsia="ko-KR"/>
        </w:rPr>
        <w:t xml:space="preserve">in </w:t>
      </w:r>
      <w:r w:rsidR="00983AC3">
        <w:rPr>
          <w:rFonts w:eastAsia="맑은 고딕"/>
          <w:b/>
          <w:lang w:val="x-none" w:eastAsia="ko-KR"/>
        </w:rPr>
        <w:t>Rel-17</w:t>
      </w:r>
      <w:r w:rsidR="00D42E55">
        <w:rPr>
          <w:rFonts w:eastAsia="맑은 고딕"/>
          <w:b/>
          <w:lang w:val="x-none" w:eastAsia="ko-KR"/>
        </w:rPr>
        <w:t xml:space="preserve">. </w:t>
      </w:r>
      <w:r w:rsidR="00F15DCF">
        <w:rPr>
          <w:rFonts w:eastAsia="맑은 고딕"/>
          <w:b/>
          <w:lang w:val="x-none" w:eastAsia="ko-KR"/>
        </w:rPr>
        <w:t xml:space="preserve"> </w:t>
      </w:r>
      <w:r w:rsidR="00906A85">
        <w:rPr>
          <w:rFonts w:eastAsia="맑은 고딕"/>
          <w:b/>
          <w:lang w:val="x-none" w:eastAsia="ko-KR"/>
        </w:rPr>
        <w:t xml:space="preserve"> </w:t>
      </w:r>
    </w:p>
    <w:p w:rsidR="00720F64" w:rsidRPr="00146F8E" w:rsidRDefault="00720F64" w:rsidP="00201E63">
      <w:pPr>
        <w:rPr>
          <w:rFonts w:eastAsia="맑은 고딕"/>
          <w:b/>
          <w:lang w:val="x-none" w:eastAsia="ko-KR"/>
        </w:rPr>
      </w:pPr>
    </w:p>
    <w:p w:rsidR="00FF524E" w:rsidRPr="00AE433D" w:rsidRDefault="002B1483" w:rsidP="00201E63">
      <w:pPr>
        <w:rPr>
          <w:lang w:val="x-none" w:eastAsia="ko-KR"/>
        </w:rPr>
      </w:pPr>
      <w:r>
        <w:rPr>
          <w:lang w:val="x-none" w:eastAsia="ko-KR"/>
        </w:rPr>
        <w:t>W</w:t>
      </w:r>
      <w:r w:rsidR="00012C76">
        <w:rPr>
          <w:lang w:val="x-none" w:eastAsia="ko-KR"/>
        </w:rPr>
        <w:t>hether different Rel-17 slice configuration from Rel-15/Rel-16 configuration is possible should be confirmed</w:t>
      </w:r>
      <w:r>
        <w:rPr>
          <w:lang w:val="x-none" w:eastAsia="ko-KR"/>
        </w:rPr>
        <w:t xml:space="preserve"> by SA2 because th</w:t>
      </w:r>
      <w:r w:rsidR="00381911">
        <w:rPr>
          <w:lang w:val="x-none" w:eastAsia="ko-KR"/>
        </w:rPr>
        <w:t>ere would be much impact on specifications</w:t>
      </w:r>
      <w:r w:rsidR="00FF524E">
        <w:rPr>
          <w:lang w:val="x-none" w:eastAsia="ko-KR"/>
        </w:rPr>
        <w:t xml:space="preserve"> including </w:t>
      </w:r>
      <w:r>
        <w:rPr>
          <w:lang w:val="x-none" w:eastAsia="ko-KR"/>
        </w:rPr>
        <w:t>local policy and charging.</w:t>
      </w:r>
      <w:r w:rsidR="000F41BE">
        <w:rPr>
          <w:lang w:val="x-none" w:eastAsia="ko-KR"/>
        </w:rPr>
        <w:t xml:space="preserve"> </w:t>
      </w:r>
      <w:r w:rsidR="00AE433D">
        <w:rPr>
          <w:lang w:val="x-none" w:eastAsia="ko-KR"/>
        </w:rPr>
        <w:t>In fact, RAN2 agreed that TA discussion will not take place in RA</w:t>
      </w:r>
      <w:r w:rsidR="00DF5B39">
        <w:rPr>
          <w:lang w:val="x-none" w:eastAsia="ko-KR"/>
        </w:rPr>
        <w:t>N</w:t>
      </w:r>
      <w:r w:rsidR="00AE433D">
        <w:rPr>
          <w:lang w:val="x-none" w:eastAsia="ko-KR"/>
        </w:rPr>
        <w:t>2 and RAN2 will wait for SA2 input</w:t>
      </w:r>
      <w:r w:rsidR="00DF5B39">
        <w:rPr>
          <w:lang w:val="x-none" w:eastAsia="ko-KR"/>
        </w:rPr>
        <w:t xml:space="preserve"> in RAN2#111-e</w:t>
      </w:r>
      <w:r w:rsidR="00AE433D">
        <w:rPr>
          <w:lang w:val="x-none" w:eastAsia="ko-KR"/>
        </w:rPr>
        <w:t xml:space="preserve">. However, it seems that </w:t>
      </w:r>
      <w:r w:rsidR="00DF5B39">
        <w:rPr>
          <w:lang w:val="x-none" w:eastAsia="ko-KR"/>
        </w:rPr>
        <w:t xml:space="preserve">it is a good idea to </w:t>
      </w:r>
      <w:r w:rsidR="00AE433D">
        <w:rPr>
          <w:lang w:val="x-none" w:eastAsia="ko-KR"/>
        </w:rPr>
        <w:t xml:space="preserve">include our understanding in the Reply LS </w:t>
      </w:r>
      <w:r w:rsidR="00DE7975">
        <w:rPr>
          <w:lang w:val="x-none" w:eastAsia="ko-KR"/>
        </w:rPr>
        <w:t xml:space="preserve">to SA2 </w:t>
      </w:r>
      <w:r w:rsidR="00AE433D">
        <w:rPr>
          <w:lang w:val="x-none" w:eastAsia="ko-KR"/>
        </w:rPr>
        <w:t xml:space="preserve">now to avoid confusion about understanding of slice configuration in the future. </w:t>
      </w:r>
    </w:p>
    <w:p w:rsidR="00201E63" w:rsidRPr="007C47B2" w:rsidRDefault="00201E63" w:rsidP="00201E63">
      <w:pPr>
        <w:rPr>
          <w:rFonts w:eastAsia="맑은 고딕"/>
          <w:b/>
          <w:lang w:val="x-none" w:eastAsia="ko-KR"/>
        </w:rPr>
      </w:pPr>
      <w:r>
        <w:rPr>
          <w:rFonts w:eastAsia="맑은 고딕"/>
          <w:b/>
          <w:lang w:val="x-none" w:eastAsia="ko-KR"/>
        </w:rPr>
        <w:t>Proposal 3. Send a Reply LS to SA2 regarding RAN2 understanding</w:t>
      </w:r>
      <w:r w:rsidR="00F15DCF">
        <w:rPr>
          <w:rFonts w:eastAsia="맑은 고딕"/>
          <w:b/>
          <w:lang w:val="x-none" w:eastAsia="ko-KR"/>
        </w:rPr>
        <w:t xml:space="preserve"> on Proposals 1 and 2</w:t>
      </w:r>
      <w:r>
        <w:rPr>
          <w:rFonts w:eastAsia="맑은 고딕"/>
          <w:b/>
          <w:lang w:val="x-none" w:eastAsia="ko-KR"/>
        </w:rPr>
        <w:t>.</w:t>
      </w:r>
    </w:p>
    <w:p w:rsidR="00B237FB" w:rsidRDefault="00B237FB">
      <w:pPr>
        <w:rPr>
          <w:lang w:val="en-US" w:eastAsia="ko-KR"/>
        </w:rPr>
      </w:pPr>
    </w:p>
    <w:p w:rsidR="00B237FB" w:rsidRDefault="00412A60">
      <w:pPr>
        <w:pStyle w:val="1"/>
        <w:rPr>
          <w:lang w:val="en-US"/>
        </w:rPr>
      </w:pPr>
      <w:r>
        <w:rPr>
          <w:lang w:val="en-US"/>
        </w:rPr>
        <w:t>3.</w:t>
      </w:r>
      <w:r>
        <w:rPr>
          <w:lang w:val="en-US"/>
        </w:rPr>
        <w:tab/>
        <w:t>Proposals</w:t>
      </w:r>
    </w:p>
    <w:p w:rsidR="00B237FB" w:rsidRDefault="00412A60">
      <w:pPr>
        <w:rPr>
          <w:lang w:val="en-US" w:eastAsia="ko-KR"/>
        </w:rPr>
      </w:pPr>
      <w:r>
        <w:rPr>
          <w:lang w:val="en-US" w:eastAsia="ko-KR"/>
        </w:rPr>
        <w:t xml:space="preserve">In this document, we discuss the issue of </w:t>
      </w:r>
      <w:r w:rsidR="00DF5B39">
        <w:rPr>
          <w:lang w:val="en-US" w:eastAsia="ko-KR"/>
        </w:rPr>
        <w:t>w</w:t>
      </w:r>
      <w:r w:rsidR="00DF5B39">
        <w:rPr>
          <w:rFonts w:hint="eastAsia"/>
          <w:lang w:val="en-US" w:eastAsia="ko-KR"/>
        </w:rPr>
        <w:t xml:space="preserve">hether </w:t>
      </w:r>
      <w:r w:rsidR="00DF5B39">
        <w:rPr>
          <w:lang w:val="en-US" w:eastAsia="ko-KR"/>
        </w:rPr>
        <w:t>all cells advertising the same TAC support the same set of S-NSSAIs</w:t>
      </w:r>
      <w:r>
        <w:rPr>
          <w:lang w:val="en-US" w:eastAsia="ko-KR"/>
        </w:rPr>
        <w:t>, and have following proposals:</w:t>
      </w:r>
    </w:p>
    <w:p w:rsidR="005338B5" w:rsidRPr="007C47B2" w:rsidRDefault="005338B5" w:rsidP="005338B5">
      <w:pPr>
        <w:rPr>
          <w:rFonts w:eastAsia="맑은 고딕"/>
          <w:b/>
          <w:lang w:val="x-none" w:eastAsia="ko-KR"/>
        </w:rPr>
      </w:pPr>
      <w:r w:rsidRPr="007C47B2">
        <w:rPr>
          <w:rFonts w:eastAsia="맑은 고딕" w:hint="eastAsia"/>
          <w:b/>
          <w:lang w:val="x-none" w:eastAsia="ko-KR"/>
        </w:rPr>
        <w:t>Proposal</w:t>
      </w:r>
      <w:r>
        <w:rPr>
          <w:rFonts w:eastAsia="맑은 고딕"/>
          <w:b/>
          <w:lang w:val="x-none" w:eastAsia="ko-KR"/>
        </w:rPr>
        <w:t xml:space="preserve"> 1</w:t>
      </w:r>
      <w:r w:rsidRPr="007C47B2">
        <w:rPr>
          <w:rFonts w:eastAsia="맑은 고딕" w:hint="eastAsia"/>
          <w:b/>
          <w:lang w:val="x-none" w:eastAsia="ko-KR"/>
        </w:rPr>
        <w:t xml:space="preserve">. </w:t>
      </w:r>
      <w:r>
        <w:rPr>
          <w:rFonts w:eastAsia="맑은 고딕"/>
          <w:b/>
          <w:lang w:val="x-none" w:eastAsia="ko-KR"/>
        </w:rPr>
        <w:t>RAN2 confirms that a</w:t>
      </w:r>
      <w:r w:rsidRPr="007C47B2">
        <w:rPr>
          <w:rFonts w:eastAsia="맑은 고딕"/>
          <w:b/>
          <w:lang w:val="x-none" w:eastAsia="ko-KR"/>
        </w:rPr>
        <w:t xml:space="preserve">ll the cells within a </w:t>
      </w:r>
      <w:r>
        <w:rPr>
          <w:rFonts w:eastAsia="맑은 고딕"/>
          <w:b/>
          <w:lang w:val="x-none" w:eastAsia="ko-KR"/>
        </w:rPr>
        <w:t>TA/RA</w:t>
      </w:r>
      <w:r w:rsidRPr="007C47B2">
        <w:rPr>
          <w:rFonts w:eastAsia="맑은 고딕"/>
          <w:b/>
          <w:lang w:val="x-none" w:eastAsia="ko-KR"/>
        </w:rPr>
        <w:t xml:space="preserve"> have </w:t>
      </w:r>
      <w:r>
        <w:rPr>
          <w:rFonts w:eastAsia="맑은 고딕"/>
          <w:b/>
          <w:lang w:val="x-none" w:eastAsia="ko-KR"/>
        </w:rPr>
        <w:t>the same S-NSSAIs in Rel-15/Rel-16</w:t>
      </w:r>
      <w:r w:rsidRPr="007C47B2">
        <w:rPr>
          <w:rFonts w:eastAsia="맑은 고딕"/>
          <w:b/>
          <w:lang w:val="x-none" w:eastAsia="ko-KR"/>
        </w:rPr>
        <w:t>.</w:t>
      </w:r>
    </w:p>
    <w:p w:rsidR="002F7D34" w:rsidRDefault="002F7D34" w:rsidP="002F7D34">
      <w:pPr>
        <w:rPr>
          <w:rFonts w:eastAsia="맑은 고딕"/>
          <w:b/>
          <w:lang w:val="x-none" w:eastAsia="ko-KR"/>
        </w:rPr>
      </w:pPr>
      <w:r w:rsidRPr="007C47B2">
        <w:rPr>
          <w:rFonts w:eastAsia="맑은 고딕"/>
          <w:b/>
          <w:lang w:val="x-none" w:eastAsia="ko-KR"/>
        </w:rPr>
        <w:lastRenderedPageBreak/>
        <w:t>Proposal</w:t>
      </w:r>
      <w:r>
        <w:rPr>
          <w:rFonts w:eastAsia="맑은 고딕"/>
          <w:b/>
          <w:lang w:val="x-none" w:eastAsia="ko-KR"/>
        </w:rPr>
        <w:t xml:space="preserve"> 2. The cells within a TA/RA may have different sets of S-NSSAIs </w:t>
      </w:r>
      <w:r>
        <w:rPr>
          <w:rFonts w:eastAsia="맑은 고딕" w:hint="eastAsia"/>
          <w:b/>
          <w:lang w:val="x-none" w:eastAsia="ko-KR"/>
        </w:rPr>
        <w:t xml:space="preserve">in </w:t>
      </w:r>
      <w:r>
        <w:rPr>
          <w:rFonts w:eastAsia="맑은 고딕"/>
          <w:b/>
          <w:lang w:val="x-none" w:eastAsia="ko-KR"/>
        </w:rPr>
        <w:t xml:space="preserve">Rel-17.   </w:t>
      </w:r>
    </w:p>
    <w:p w:rsidR="005338B5" w:rsidRPr="007C47B2" w:rsidRDefault="005338B5" w:rsidP="005338B5">
      <w:pPr>
        <w:rPr>
          <w:rFonts w:eastAsia="맑은 고딕"/>
          <w:b/>
          <w:lang w:val="x-none" w:eastAsia="ko-KR"/>
        </w:rPr>
      </w:pPr>
      <w:r>
        <w:rPr>
          <w:rFonts w:eastAsia="맑은 고딕"/>
          <w:b/>
          <w:lang w:val="x-none" w:eastAsia="ko-KR"/>
        </w:rPr>
        <w:t>Proposal 3. Send a Reply LS to SA2 regarding RAN2 understanding on Proposals 1 and 2.</w:t>
      </w:r>
    </w:p>
    <w:p w:rsidR="00B237FB" w:rsidRPr="005338B5" w:rsidRDefault="00B237FB">
      <w:pPr>
        <w:rPr>
          <w:lang w:val="x-none" w:eastAsia="ko-KR"/>
        </w:rPr>
      </w:pPr>
    </w:p>
    <w:sectPr w:rsidR="00B237FB" w:rsidRPr="005338B5">
      <w:footerReference w:type="even" r:id="rId11"/>
      <w:footerReference w:type="default" r:id="rId12"/>
      <w:footnotePr>
        <w:numRestart w:val="eachSect"/>
      </w:footnotePr>
      <w:pgSz w:w="11907" w:h="16840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82CCD" w:rsidRDefault="00182CCD">
      <w:pPr>
        <w:spacing w:after="0" w:line="240" w:lineRule="auto"/>
      </w:pPr>
      <w:r>
        <w:separator/>
      </w:r>
    </w:p>
  </w:endnote>
  <w:endnote w:type="continuationSeparator" w:id="0">
    <w:p w:rsidR="00182CCD" w:rsidRDefault="00182C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37FB" w:rsidRDefault="00412A60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>
      <w:rPr>
        <w:rStyle w:val="a9"/>
      </w:rPr>
      <w:t>1</w:t>
    </w:r>
    <w:r>
      <w:rPr>
        <w:rStyle w:val="a9"/>
      </w:rPr>
      <w:fldChar w:fldCharType="end"/>
    </w:r>
  </w:p>
  <w:p w:rsidR="00B237FB" w:rsidRDefault="00B237FB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37FB" w:rsidRDefault="00412A60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F31158">
      <w:rPr>
        <w:rStyle w:val="a9"/>
        <w:noProof/>
      </w:rPr>
      <w:t>3</w:t>
    </w:r>
    <w:r>
      <w:rPr>
        <w:rStyle w:val="a9"/>
      </w:rPr>
      <w:fldChar w:fldCharType="end"/>
    </w:r>
  </w:p>
  <w:p w:rsidR="00B237FB" w:rsidRDefault="00B237FB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82CCD" w:rsidRDefault="00182CCD">
      <w:pPr>
        <w:spacing w:after="0" w:line="240" w:lineRule="auto"/>
      </w:pPr>
      <w:r>
        <w:separator/>
      </w:r>
    </w:p>
  </w:footnote>
  <w:footnote w:type="continuationSeparator" w:id="0">
    <w:p w:rsidR="00182CCD" w:rsidRDefault="00182CC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9.8pt;height:9.8pt" o:bullet="t">
        <v:imagedata r:id="rId1" o:title="art4F7A"/>
      </v:shape>
    </w:pict>
  </w:numPicBullet>
  <w:abstractNum w:abstractNumId="0" w15:restartNumberingAfterBreak="0">
    <w:nsid w:val="1AA56717"/>
    <w:multiLevelType w:val="hybridMultilevel"/>
    <w:tmpl w:val="6046B6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4E012D"/>
    <w:multiLevelType w:val="multilevel"/>
    <w:tmpl w:val="204E012D"/>
    <w:lvl w:ilvl="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aiueoFullWidth"/>
      <w:lvlText w:val="(%2)"/>
      <w:lvlJc w:val="left"/>
      <w:pPr>
        <w:ind w:left="840" w:hanging="420"/>
      </w:pPr>
    </w:lvl>
    <w:lvl w:ilvl="2">
      <w:start w:val="1"/>
      <w:numFmt w:val="decimalEnclosedCircle"/>
      <w:lvlText w:val="%3"/>
      <w:lvlJc w:val="lef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aiueoFullWidth"/>
      <w:lvlText w:val="(%5)"/>
      <w:lvlJc w:val="left"/>
      <w:pPr>
        <w:ind w:left="2100" w:hanging="420"/>
      </w:pPr>
    </w:lvl>
    <w:lvl w:ilvl="5">
      <w:start w:val="1"/>
      <w:numFmt w:val="decimalEnclosedCircle"/>
      <w:lvlText w:val="%6"/>
      <w:lvlJc w:val="lef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aiueoFullWidth"/>
      <w:lvlText w:val="(%8)"/>
      <w:lvlJc w:val="left"/>
      <w:pPr>
        <w:ind w:left="3360" w:hanging="420"/>
      </w:pPr>
    </w:lvl>
    <w:lvl w:ilvl="8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22B528AD"/>
    <w:multiLevelType w:val="multilevel"/>
    <w:tmpl w:val="22B528A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18403C"/>
    <w:multiLevelType w:val="hybridMultilevel"/>
    <w:tmpl w:val="07EAE0E2"/>
    <w:lvl w:ilvl="0" w:tplc="BA10680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78E9DCC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646D64C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69E4052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DEE6222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2BC9F1C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BF26F16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1181D36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DD9005A"/>
    <w:multiLevelType w:val="hybridMultilevel"/>
    <w:tmpl w:val="14A2F46C"/>
    <w:lvl w:ilvl="0" w:tplc="E9807070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426B4F8B"/>
    <w:multiLevelType w:val="hybridMultilevel"/>
    <w:tmpl w:val="B0E4939E"/>
    <w:lvl w:ilvl="0" w:tplc="BA10680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202057C"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78E9DCC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646D64C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69E4052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DEE6222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2BC9F1C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BF26F16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1181D36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F9A1ADB"/>
    <w:multiLevelType w:val="hybridMultilevel"/>
    <w:tmpl w:val="B4884808"/>
    <w:lvl w:ilvl="0" w:tplc="BEEC1ED2">
      <w:numFmt w:val="bullet"/>
      <w:lvlText w:val="-"/>
      <w:lvlJc w:val="left"/>
      <w:pPr>
        <w:ind w:left="760" w:hanging="360"/>
      </w:pPr>
      <w:rPr>
        <w:rFonts w:ascii="맑은 고딕" w:eastAsia="맑은 고딕" w:hAnsi="맑은 고딕" w:cs="Times New Roman" w:hint="eastAsia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2A1564D"/>
    <w:multiLevelType w:val="hybridMultilevel"/>
    <w:tmpl w:val="313895AE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78E9DCC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646D64C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69E4052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DEE6222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2BC9F1C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BF26F16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1181D36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CB343CB"/>
    <w:multiLevelType w:val="hybridMultilevel"/>
    <w:tmpl w:val="D554728E"/>
    <w:lvl w:ilvl="0" w:tplc="974A7D42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9"/>
  </w:num>
  <w:num w:numId="2">
    <w:abstractNumId w:val="8"/>
  </w:num>
  <w:num w:numId="3">
    <w:abstractNumId w:val="1"/>
  </w:num>
  <w:num w:numId="4">
    <w:abstractNumId w:val="2"/>
  </w:num>
  <w:num w:numId="5">
    <w:abstractNumId w:val="7"/>
  </w:num>
  <w:num w:numId="6">
    <w:abstractNumId w:val="3"/>
  </w:num>
  <w:num w:numId="7">
    <w:abstractNumId w:val="0"/>
  </w:num>
  <w:num w:numId="8">
    <w:abstractNumId w:val="11"/>
  </w:num>
  <w:num w:numId="9">
    <w:abstractNumId w:val="6"/>
  </w:num>
  <w:num w:numId="10">
    <w:abstractNumId w:val="4"/>
  </w:num>
  <w:num w:numId="11">
    <w:abstractNumId w:val="10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37FB"/>
    <w:rsid w:val="0000732F"/>
    <w:rsid w:val="00012C76"/>
    <w:rsid w:val="000238EA"/>
    <w:rsid w:val="00027A71"/>
    <w:rsid w:val="000371AC"/>
    <w:rsid w:val="00040849"/>
    <w:rsid w:val="00043CBA"/>
    <w:rsid w:val="00050EAB"/>
    <w:rsid w:val="0008072E"/>
    <w:rsid w:val="00081F48"/>
    <w:rsid w:val="000A4929"/>
    <w:rsid w:val="000B71EE"/>
    <w:rsid w:val="000E5EF0"/>
    <w:rsid w:val="000F41BE"/>
    <w:rsid w:val="000F7AA0"/>
    <w:rsid w:val="00126CB4"/>
    <w:rsid w:val="001360DC"/>
    <w:rsid w:val="00146F8E"/>
    <w:rsid w:val="00164432"/>
    <w:rsid w:val="00173652"/>
    <w:rsid w:val="00182CCD"/>
    <w:rsid w:val="00192D2F"/>
    <w:rsid w:val="00201E63"/>
    <w:rsid w:val="002445F6"/>
    <w:rsid w:val="00260F20"/>
    <w:rsid w:val="002646B1"/>
    <w:rsid w:val="00285409"/>
    <w:rsid w:val="00286368"/>
    <w:rsid w:val="002B1483"/>
    <w:rsid w:val="002C40B2"/>
    <w:rsid w:val="002D32C5"/>
    <w:rsid w:val="002E7AED"/>
    <w:rsid w:val="002F5116"/>
    <w:rsid w:val="002F7D34"/>
    <w:rsid w:val="0031186C"/>
    <w:rsid w:val="0037727A"/>
    <w:rsid w:val="00381911"/>
    <w:rsid w:val="00381E4B"/>
    <w:rsid w:val="0039184A"/>
    <w:rsid w:val="00392061"/>
    <w:rsid w:val="003B4435"/>
    <w:rsid w:val="003B7E79"/>
    <w:rsid w:val="00412A60"/>
    <w:rsid w:val="0041583A"/>
    <w:rsid w:val="0043501F"/>
    <w:rsid w:val="00437B1D"/>
    <w:rsid w:val="00461E1E"/>
    <w:rsid w:val="004B5C6A"/>
    <w:rsid w:val="004B6323"/>
    <w:rsid w:val="004E611D"/>
    <w:rsid w:val="004E6BDD"/>
    <w:rsid w:val="00510EB5"/>
    <w:rsid w:val="005338B5"/>
    <w:rsid w:val="005340FE"/>
    <w:rsid w:val="005B65C1"/>
    <w:rsid w:val="005E1BA9"/>
    <w:rsid w:val="00650217"/>
    <w:rsid w:val="00665B12"/>
    <w:rsid w:val="006825DE"/>
    <w:rsid w:val="006B328B"/>
    <w:rsid w:val="006B6A69"/>
    <w:rsid w:val="006C68B2"/>
    <w:rsid w:val="006F40E2"/>
    <w:rsid w:val="0070154E"/>
    <w:rsid w:val="00720F64"/>
    <w:rsid w:val="00722663"/>
    <w:rsid w:val="00736A5C"/>
    <w:rsid w:val="00780E27"/>
    <w:rsid w:val="007950A2"/>
    <w:rsid w:val="007E31CD"/>
    <w:rsid w:val="00834F57"/>
    <w:rsid w:val="00864F96"/>
    <w:rsid w:val="008723C6"/>
    <w:rsid w:val="008A43B6"/>
    <w:rsid w:val="008D67AB"/>
    <w:rsid w:val="008E2A28"/>
    <w:rsid w:val="00906A85"/>
    <w:rsid w:val="00983AC3"/>
    <w:rsid w:val="009C3B34"/>
    <w:rsid w:val="009C69F9"/>
    <w:rsid w:val="009D071D"/>
    <w:rsid w:val="009D3BB7"/>
    <w:rsid w:val="009E1EB3"/>
    <w:rsid w:val="009E49B9"/>
    <w:rsid w:val="00A04940"/>
    <w:rsid w:val="00A459F3"/>
    <w:rsid w:val="00A708B9"/>
    <w:rsid w:val="00AA12F2"/>
    <w:rsid w:val="00AE21F0"/>
    <w:rsid w:val="00AE433D"/>
    <w:rsid w:val="00AF0D20"/>
    <w:rsid w:val="00B05FA8"/>
    <w:rsid w:val="00B237FB"/>
    <w:rsid w:val="00B366D2"/>
    <w:rsid w:val="00B52F05"/>
    <w:rsid w:val="00B918EB"/>
    <w:rsid w:val="00BB0BEF"/>
    <w:rsid w:val="00BF6279"/>
    <w:rsid w:val="00C04EB5"/>
    <w:rsid w:val="00C3184E"/>
    <w:rsid w:val="00C461F0"/>
    <w:rsid w:val="00C64100"/>
    <w:rsid w:val="00CA71D2"/>
    <w:rsid w:val="00CB279C"/>
    <w:rsid w:val="00CC640A"/>
    <w:rsid w:val="00CD3175"/>
    <w:rsid w:val="00D0333D"/>
    <w:rsid w:val="00D069B1"/>
    <w:rsid w:val="00D35D36"/>
    <w:rsid w:val="00D42E55"/>
    <w:rsid w:val="00D51A1B"/>
    <w:rsid w:val="00D90B93"/>
    <w:rsid w:val="00D946DF"/>
    <w:rsid w:val="00D97013"/>
    <w:rsid w:val="00DE7975"/>
    <w:rsid w:val="00DF5B39"/>
    <w:rsid w:val="00DF6FD2"/>
    <w:rsid w:val="00E020E2"/>
    <w:rsid w:val="00E058D7"/>
    <w:rsid w:val="00E41DA0"/>
    <w:rsid w:val="00E835A2"/>
    <w:rsid w:val="00E86808"/>
    <w:rsid w:val="00EC149E"/>
    <w:rsid w:val="00ED1A53"/>
    <w:rsid w:val="00EF0E82"/>
    <w:rsid w:val="00EF1015"/>
    <w:rsid w:val="00EF153B"/>
    <w:rsid w:val="00F15DCF"/>
    <w:rsid w:val="00F2755E"/>
    <w:rsid w:val="00F30250"/>
    <w:rsid w:val="00F31158"/>
    <w:rsid w:val="00F355C5"/>
    <w:rsid w:val="00F97E44"/>
    <w:rsid w:val="00FA41F6"/>
    <w:rsid w:val="00FB4F3A"/>
    <w:rsid w:val="00FC27D3"/>
    <w:rsid w:val="00FF52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docId w15:val="{3A7D1D14-EF9E-1D44-80F1-0DA6EEBFBB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맑은 고딕" w:eastAsia="맑은 고딕" w:hAnsi="맑은 고딕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unhideWhenUsed="1" w:qFormat="1"/>
    <w:lsdException w:name="heading 3" w:uiPriority="0" w:qFormat="1"/>
    <w:lsdException w:name="heading 4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 w:qFormat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eastAsia="바탕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바탕" w:hAnsi="Arial"/>
      <w:sz w:val="36"/>
      <w:lang w:val="en-GB" w:eastAsia="en-US"/>
    </w:rPr>
  </w:style>
  <w:style w:type="paragraph" w:styleId="2">
    <w:name w:val="heading 2"/>
    <w:basedOn w:val="a"/>
    <w:next w:val="a"/>
    <w:link w:val="2Char"/>
    <w:uiPriority w:val="9"/>
    <w:unhideWhenUsed/>
    <w:qFormat/>
    <w:pPr>
      <w:keepNext/>
      <w:ind w:left="848" w:hangingChars="265" w:hanging="848"/>
      <w:outlineLvl w:val="1"/>
    </w:pPr>
    <w:rPr>
      <w:rFonts w:ascii="Arial" w:eastAsia="맑은 고딕" w:hAnsi="Arial" w:cs="Arial"/>
      <w:sz w:val="32"/>
      <w:lang w:val="en-US" w:eastAsia="ko-KR"/>
    </w:rPr>
  </w:style>
  <w:style w:type="paragraph" w:styleId="3">
    <w:name w:val="heading 3"/>
    <w:basedOn w:val="2"/>
    <w:next w:val="a"/>
    <w:link w:val="3Char"/>
    <w:qFormat/>
    <w:pPr>
      <w:keepLines/>
      <w:spacing w:before="120"/>
      <w:ind w:left="1134" w:hanging="1134"/>
      <w:outlineLvl w:val="2"/>
    </w:pPr>
    <w:rPr>
      <w:rFonts w:eastAsia="바탕"/>
      <w:sz w:val="28"/>
    </w:rPr>
  </w:style>
  <w:style w:type="paragraph" w:styleId="4">
    <w:name w:val="heading 4"/>
    <w:basedOn w:val="a"/>
    <w:next w:val="a"/>
    <w:link w:val="4Char"/>
    <w:unhideWhenUsed/>
    <w:qFormat/>
    <w:pPr>
      <w:keepNext/>
      <w:ind w:leftChars="400" w:left="400" w:hangingChars="200" w:hanging="2000"/>
      <w:outlineLvl w:val="3"/>
    </w:pPr>
    <w:rPr>
      <w:b/>
      <w:bCs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pPr>
      <w:keepNext/>
      <w:ind w:leftChars="600" w:left="600" w:hangingChars="200" w:hanging="2000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List 3"/>
    <w:basedOn w:val="a"/>
    <w:uiPriority w:val="99"/>
    <w:semiHidden/>
    <w:unhideWhenUsed/>
    <w:pPr>
      <w:ind w:leftChars="600" w:left="100" w:hangingChars="200" w:hanging="200"/>
      <w:contextualSpacing/>
    </w:pPr>
  </w:style>
  <w:style w:type="paragraph" w:styleId="a3">
    <w:name w:val="Body Text"/>
    <w:basedOn w:val="a"/>
    <w:link w:val="Char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styleId="20">
    <w:name w:val="List 2"/>
    <w:basedOn w:val="a"/>
    <w:uiPriority w:val="99"/>
    <w:semiHidden/>
    <w:unhideWhenUsed/>
    <w:pPr>
      <w:ind w:leftChars="400" w:left="100" w:hangingChars="200" w:hanging="200"/>
      <w:contextualSpacing/>
    </w:pPr>
  </w:style>
  <w:style w:type="paragraph" w:styleId="a4">
    <w:name w:val="Balloon Text"/>
    <w:basedOn w:val="a"/>
    <w:link w:val="Char0"/>
    <w:uiPriority w:val="99"/>
    <w:semiHidden/>
    <w:unhideWhenUsed/>
    <w:pPr>
      <w:spacing w:after="0"/>
    </w:pPr>
    <w:rPr>
      <w:rFonts w:ascii="맑은 고딕" w:eastAsia="맑은 고딕" w:hAnsi="맑은 고딕"/>
      <w:sz w:val="18"/>
      <w:szCs w:val="18"/>
    </w:rPr>
  </w:style>
  <w:style w:type="paragraph" w:styleId="a5">
    <w:name w:val="footer"/>
    <w:basedOn w:val="a6"/>
    <w:link w:val="Char1"/>
    <w:qFormat/>
    <w:pPr>
      <w:widowControl w:val="0"/>
      <w:snapToGrid/>
      <w:spacing w:after="0"/>
      <w:jc w:val="center"/>
    </w:pPr>
    <w:rPr>
      <w:rFonts w:ascii="Arial" w:hAnsi="Arial"/>
      <w:b/>
      <w:i/>
      <w:sz w:val="18"/>
      <w:lang w:val="en-US"/>
    </w:rPr>
  </w:style>
  <w:style w:type="paragraph" w:styleId="a6">
    <w:name w:val="header"/>
    <w:basedOn w:val="a"/>
    <w:link w:val="Char2"/>
    <w:uiPriority w:val="99"/>
    <w:unhideWhenUsed/>
    <w:qFormat/>
    <w:pPr>
      <w:tabs>
        <w:tab w:val="center" w:pos="4513"/>
        <w:tab w:val="right" w:pos="9026"/>
      </w:tabs>
      <w:snapToGrid w:val="0"/>
    </w:pPr>
  </w:style>
  <w:style w:type="paragraph" w:styleId="a7">
    <w:name w:val="List"/>
    <w:basedOn w:val="a"/>
    <w:uiPriority w:val="99"/>
    <w:semiHidden/>
    <w:unhideWhenUsed/>
    <w:qFormat/>
    <w:pPr>
      <w:ind w:leftChars="2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qFormat/>
    <w:pPr>
      <w:ind w:leftChars="800" w:left="100" w:hangingChars="200" w:hanging="200"/>
      <w:contextualSpacing/>
    </w:pPr>
  </w:style>
  <w:style w:type="paragraph" w:styleId="a8">
    <w:name w:val="Normal (Web)"/>
    <w:basedOn w:val="a"/>
    <w:uiPriority w:val="99"/>
    <w:semiHidden/>
    <w:unhideWhenUsed/>
    <w:qFormat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character" w:styleId="a9">
    <w:name w:val="page number"/>
    <w:basedOn w:val="a0"/>
    <w:qFormat/>
  </w:style>
  <w:style w:type="character" w:styleId="aa">
    <w:name w:val="Hyperlink"/>
    <w:basedOn w:val="a0"/>
    <w:uiPriority w:val="99"/>
    <w:semiHidden/>
    <w:unhideWhenUsed/>
    <w:qFormat/>
    <w:rPr>
      <w:color w:val="0563C1"/>
      <w:u w:val="single"/>
    </w:rPr>
  </w:style>
  <w:style w:type="table" w:styleId="ab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Char">
    <w:name w:val="제목 1 Char"/>
    <w:link w:val="1"/>
    <w:qFormat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link w:val="3"/>
    <w:qFormat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character" w:customStyle="1" w:styleId="Char1">
    <w:name w:val="바닥글 Char"/>
    <w:link w:val="a5"/>
    <w:qFormat/>
    <w:rPr>
      <w:rFonts w:ascii="Arial" w:eastAsia="바탕" w:hAnsi="Arial" w:cs="Times New Roman"/>
      <w:b/>
      <w:i/>
      <w:kern w:val="0"/>
      <w:sz w:val="18"/>
      <w:szCs w:val="20"/>
      <w:lang w:eastAsia="en-US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2Char">
    <w:name w:val="제목 2 Char"/>
    <w:link w:val="2"/>
    <w:uiPriority w:val="9"/>
    <w:rPr>
      <w:rFonts w:ascii="Arial" w:hAnsi="Arial" w:cs="Arial"/>
      <w:sz w:val="32"/>
    </w:rPr>
  </w:style>
  <w:style w:type="character" w:customStyle="1" w:styleId="Char2">
    <w:name w:val="머리글 Char"/>
    <w:link w:val="a6"/>
    <w:uiPriority w:val="99"/>
    <w:qFormat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c">
    <w:name w:val="List Paragraph"/>
    <w:aliases w:val="- Bullets,?? ??,?????,????,Lista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a"/>
    <w:link w:val="Char3"/>
    <w:uiPriority w:val="34"/>
    <w:qFormat/>
    <w:pPr>
      <w:ind w:leftChars="400" w:left="800"/>
    </w:pPr>
  </w:style>
  <w:style w:type="character" w:customStyle="1" w:styleId="Char0">
    <w:name w:val="풍선 도움말 텍스트 Char"/>
    <w:link w:val="a4"/>
    <w:uiPriority w:val="99"/>
    <w:semiHidden/>
    <w:qFormat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paragraph" w:customStyle="1" w:styleId="B1">
    <w:name w:val="B1"/>
    <w:basedOn w:val="a7"/>
    <w:link w:val="B1Zchn"/>
    <w:qFormat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qFormat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qFormat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qFormat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qFormat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ko-KR"/>
    </w:rPr>
  </w:style>
  <w:style w:type="paragraph" w:customStyle="1" w:styleId="B4">
    <w:name w:val="B4"/>
    <w:basedOn w:val="40"/>
    <w:link w:val="B4Char"/>
    <w:qFormat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4Char">
    <w:name w:val="제목 4 Char"/>
    <w:link w:val="4"/>
    <w:qFormat/>
    <w:rPr>
      <w:rFonts w:ascii="Times New Roman" w:eastAsia="바탕" w:hAnsi="Times New Roman"/>
      <w:b/>
      <w:bCs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맑은 고딕" w:hAnsi="Arial"/>
      <w:b/>
      <w:lang w:eastAsia="ko-KR"/>
    </w:rPr>
  </w:style>
  <w:style w:type="character" w:customStyle="1" w:styleId="B1Char">
    <w:name w:val="B1 Char"/>
    <w:qFormat/>
    <w:rPr>
      <w:lang w:val="en-GB" w:eastAsia="ko-KR" w:bidi="ar-SA"/>
    </w:rPr>
  </w:style>
  <w:style w:type="character" w:customStyle="1" w:styleId="TFChar">
    <w:name w:val="TF Char"/>
    <w:link w:val="TF"/>
    <w:qFormat/>
    <w:rPr>
      <w:rFonts w:ascii="Arial" w:hAnsi="Arial"/>
      <w:b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eastAsiaTheme="minorEastAsia" w:hAnsi="Arial"/>
      <w:sz w:val="18"/>
    </w:rPr>
  </w:style>
  <w:style w:type="paragraph" w:customStyle="1" w:styleId="TAH">
    <w:name w:val="TAH"/>
    <w:basedOn w:val="a"/>
    <w:link w:val="TAHCar"/>
    <w:qFormat/>
    <w:pPr>
      <w:keepNext/>
      <w:keepLines/>
      <w:spacing w:after="0"/>
      <w:jc w:val="center"/>
    </w:pPr>
    <w:rPr>
      <w:rFonts w:ascii="Arial" w:eastAsiaTheme="minorEastAsia" w:hAnsi="Arial"/>
      <w:b/>
      <w:sz w:val="18"/>
    </w:rPr>
  </w:style>
  <w:style w:type="character" w:customStyle="1" w:styleId="TALCar">
    <w:name w:val="TAL Car"/>
    <w:basedOn w:val="a0"/>
    <w:link w:val="TAL"/>
    <w:qFormat/>
    <w:rPr>
      <w:rFonts w:ascii="Arial" w:eastAsiaTheme="minorEastAsia" w:hAnsi="Arial"/>
      <w:sz w:val="18"/>
      <w:lang w:val="en-GB"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  <w:rPr>
      <w:rFonts w:eastAsiaTheme="minorEastAsia"/>
    </w:rPr>
  </w:style>
  <w:style w:type="character" w:customStyle="1" w:styleId="NOChar">
    <w:name w:val="NO Char"/>
    <w:basedOn w:val="a0"/>
    <w:link w:val="NO"/>
    <w:qFormat/>
    <w:rPr>
      <w:rFonts w:ascii="Times New Roman" w:eastAsiaTheme="minorEastAsia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TAC">
    <w:name w:val="TAC"/>
    <w:basedOn w:val="TAL"/>
    <w:link w:val="TACChar"/>
    <w:qFormat/>
    <w:pPr>
      <w:jc w:val="center"/>
    </w:pPr>
    <w:rPr>
      <w:rFonts w:eastAsia="바탕"/>
    </w:rPr>
  </w:style>
  <w:style w:type="character" w:customStyle="1" w:styleId="6Char">
    <w:name w:val="제목 6 Char"/>
    <w:basedOn w:val="a0"/>
    <w:link w:val="6"/>
    <w:uiPriority w:val="9"/>
    <w:semiHidden/>
    <w:qFormat/>
    <w:rPr>
      <w:rFonts w:ascii="Times New Roman" w:eastAsia="바탕" w:hAnsi="Times New Roman"/>
      <w:b/>
      <w:bCs/>
      <w:lang w:val="en-GB" w:eastAsia="en-US"/>
    </w:rPr>
  </w:style>
  <w:style w:type="character" w:customStyle="1" w:styleId="B2Car">
    <w:name w:val="B2 Car"/>
    <w:basedOn w:val="a0"/>
    <w:qFormat/>
    <w:rPr>
      <w:rFonts w:eastAsia="바탕"/>
      <w:lang w:val="en-GB" w:eastAsia="en-US" w:bidi="ar-SA"/>
    </w:rPr>
  </w:style>
  <w:style w:type="character" w:customStyle="1" w:styleId="Char">
    <w:name w:val="본문 Char"/>
    <w:basedOn w:val="a0"/>
    <w:link w:val="a3"/>
    <w:qFormat/>
    <w:rPr>
      <w:rFonts w:ascii="Times New Roman" w:eastAsia="Times New Roman" w:hAnsi="Times New Roman"/>
      <w:lang w:val="en-GB" w:eastAsia="ja-JP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eastAsia="ko-KR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</w:rPr>
  </w:style>
  <w:style w:type="character" w:customStyle="1" w:styleId="B3Char2">
    <w:name w:val="B3 Char2"/>
    <w:qFormat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eastAsia="MS Mincho" w:hAnsi="Arial"/>
      <w:lang w:val="en-GB" w:eastAsia="en-US"/>
    </w:rPr>
  </w:style>
  <w:style w:type="paragraph" w:customStyle="1" w:styleId="Agreement">
    <w:name w:val="Agreement"/>
    <w:basedOn w:val="a"/>
    <w:next w:val="Doc-text2"/>
    <w:qFormat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">
    <w:name w:val="EmailDiscussion"/>
    <w:basedOn w:val="a"/>
    <w:next w:val="EmailDiscussion2"/>
    <w:link w:val="EmailDiscussionChar"/>
    <w:qFormat/>
    <w:pPr>
      <w:numPr>
        <w:numId w:val="2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2">
    <w:name w:val="EmailDiscussion2"/>
    <w:basedOn w:val="Doc-text2"/>
    <w:qFormat/>
  </w:style>
  <w:style w:type="character" w:customStyle="1" w:styleId="EmailDiscussionChar">
    <w:name w:val="EmailDiscussion Char"/>
    <w:link w:val="EmailDiscussion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Doc-title">
    <w:name w:val="Doc-title"/>
    <w:basedOn w:val="a"/>
    <w:next w:val="Doc-text2"/>
    <w:link w:val="Doc-titleChar"/>
    <w:uiPriority w:val="99"/>
    <w:qFormat/>
    <w:pPr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uiPriority w:val="99"/>
    <w:qFormat/>
    <w:rPr>
      <w:rFonts w:ascii="Arial" w:eastAsia="MS Mincho" w:hAnsi="Arial"/>
      <w:szCs w:val="24"/>
      <w:lang w:val="en-GB" w:eastAsia="en-GB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ko-KR"/>
    </w:rPr>
  </w:style>
  <w:style w:type="paragraph" w:styleId="7">
    <w:name w:val="toc 7"/>
    <w:basedOn w:val="60"/>
    <w:next w:val="a"/>
    <w:uiPriority w:val="39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 w:line="240" w:lineRule="auto"/>
      <w:ind w:leftChars="0" w:left="2268" w:right="425" w:hanging="2268"/>
      <w:textAlignment w:val="baseline"/>
    </w:pPr>
    <w:rPr>
      <w:rFonts w:eastAsia="Times New Roman"/>
      <w:noProof/>
      <w:lang w:eastAsia="ja-JP"/>
    </w:rPr>
  </w:style>
  <w:style w:type="paragraph" w:styleId="60">
    <w:name w:val="toc 6"/>
    <w:basedOn w:val="a"/>
    <w:next w:val="a"/>
    <w:autoRedefine/>
    <w:uiPriority w:val="39"/>
    <w:semiHidden/>
    <w:unhideWhenUsed/>
    <w:pPr>
      <w:ind w:leftChars="1000" w:left="2125"/>
    </w:pPr>
  </w:style>
  <w:style w:type="paragraph" w:customStyle="1" w:styleId="EditorsNote">
    <w:name w:val="Editor's Note"/>
    <w:basedOn w:val="NO"/>
    <w:link w:val="EditorsNoteChar"/>
    <w:qFormat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eastAsia="Times New Roman"/>
      <w:color w:val="FF0000"/>
      <w:lang w:val="x-none" w:eastAsia="x-none"/>
    </w:rPr>
  </w:style>
  <w:style w:type="character" w:customStyle="1" w:styleId="EditorsNoteChar">
    <w:name w:val="Editor's Note Char"/>
    <w:aliases w:val="EN Char"/>
    <w:link w:val="EditorsNote"/>
    <w:qFormat/>
    <w:rPr>
      <w:rFonts w:ascii="Times New Roman" w:eastAsia="Times New Roman" w:hAnsi="Times New Roman"/>
      <w:color w:val="FF0000"/>
      <w:lang w:val="x-none" w:eastAsia="x-none"/>
    </w:rPr>
  </w:style>
  <w:style w:type="character" w:customStyle="1" w:styleId="TAHCar">
    <w:name w:val="TAH Car"/>
    <w:link w:val="TAH"/>
    <w:qFormat/>
    <w:locked/>
    <w:rPr>
      <w:rFonts w:ascii="Arial" w:eastAsiaTheme="minorEastAsia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eastAsia="바탕" w:hAnsi="Arial"/>
      <w:sz w:val="18"/>
      <w:lang w:val="en-GB" w:eastAsia="en-US"/>
    </w:rPr>
  </w:style>
  <w:style w:type="paragraph" w:customStyle="1" w:styleId="TAN">
    <w:name w:val="TAN"/>
    <w:basedOn w:val="TAL"/>
    <w:pPr>
      <w:spacing w:line="240" w:lineRule="auto"/>
      <w:ind w:left="851" w:hanging="851"/>
    </w:pPr>
    <w:rPr>
      <w:rFonts w:eastAsia="바탕"/>
    </w:rPr>
  </w:style>
  <w:style w:type="paragraph" w:customStyle="1" w:styleId="Comments">
    <w:name w:val="Comments"/>
    <w:basedOn w:val="a"/>
    <w:link w:val="CommentsChar"/>
    <w:qFormat/>
    <w:pPr>
      <w:spacing w:before="40" w:after="0" w:line="240" w:lineRule="auto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rPr>
      <w:rFonts w:ascii="Arial" w:eastAsia="MS Mincho" w:hAnsi="Arial"/>
      <w:i/>
      <w:noProof/>
      <w:sz w:val="18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pPr>
      <w:numPr>
        <w:numId w:val="6"/>
      </w:numPr>
      <w:tabs>
        <w:tab w:val="clear" w:pos="1622"/>
      </w:tabs>
      <w:spacing w:line="240" w:lineRule="auto"/>
    </w:pPr>
  </w:style>
  <w:style w:type="character" w:customStyle="1" w:styleId="ComeBackCharChar">
    <w:name w:val="ComeBack Char Char"/>
    <w:link w:val="ComeBack"/>
    <w:rPr>
      <w:rFonts w:ascii="Arial" w:eastAsia="MS Mincho" w:hAnsi="Arial"/>
      <w:szCs w:val="24"/>
      <w:lang w:val="en-GB" w:eastAsia="en-GB"/>
    </w:rPr>
  </w:style>
  <w:style w:type="character" w:customStyle="1" w:styleId="Char3">
    <w:name w:val="목록 단락 Char"/>
    <w:aliases w:val="- Bullets Char,?? ?? Char,????? Char,???? Char,Lista1 Char,中等深浅网格 1 - 着色 21 Char,列表段落 Char,¥¡¡¡¡ì¬º¥¹¥È¶ÎÂä Char,ÁÐ³ö¶ÎÂä Char,列表段落1 Char,—ño’i—Ž Char,¥ê¥¹¥È¶ÎÂä Char,1st level - Bullet List Paragraph Char,Lettre d'introduction Char"/>
    <w:link w:val="ac"/>
    <w:uiPriority w:val="34"/>
    <w:qFormat/>
    <w:rPr>
      <w:rFonts w:ascii="Times New Roman" w:eastAsia="바탕" w:hAnsi="Times New Roman"/>
      <w:lang w:val="en-GB" w:eastAsia="en-US"/>
    </w:rPr>
  </w:style>
  <w:style w:type="paragraph" w:customStyle="1" w:styleId="EditorsNoteAuto">
    <w:name w:val="Editor's Note + Auto"/>
    <w:basedOn w:val="EditorsNote"/>
    <w:qFormat/>
    <w:rPr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790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21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9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package" Target="embeddings/Microsoft_Visio____1.vsdx"/><Relationship Id="rId4" Type="http://schemas.openxmlformats.org/officeDocument/2006/relationships/styles" Target="styles.xml"/><Relationship Id="rId9" Type="http://schemas.openxmlformats.org/officeDocument/2006/relationships/image" Target="media/image2.emf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D4A20FE-A8C8-4BE5-912D-256EBF3E9B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726</TotalTime>
  <Pages>3</Pages>
  <Words>615</Words>
  <Characters>3512</Characters>
  <Application>Microsoft Office Word</Application>
  <DocSecurity>0</DocSecurity>
  <Lines>29</Lines>
  <Paragraphs>8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4119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SeungJune Yi</dc:creator>
  <cp:lastModifiedBy>LGE (HyunJung)</cp:lastModifiedBy>
  <cp:revision>101</cp:revision>
  <dcterms:created xsi:type="dcterms:W3CDTF">2021-01-11T03:53:00Z</dcterms:created>
  <dcterms:modified xsi:type="dcterms:W3CDTF">2021-01-14T08:57:00Z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KSOProductBuildVer">
    <vt:lpwstr>2052-10.8.2.7027</vt:lpwstr>
  </property>
</Properties>
</file>